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广东财经大学202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普通</w:t>
      </w:r>
      <w:r>
        <w:rPr>
          <w:rFonts w:hint="eastAsia" w:ascii="黑体" w:hAnsi="黑体" w:eastAsia="黑体" w:cs="黑体"/>
          <w:sz w:val="32"/>
          <w:szCs w:val="32"/>
        </w:rPr>
        <w:t>专升本招生专业目录</w:t>
      </w:r>
    </w:p>
    <w:tbl>
      <w:tblPr>
        <w:tblStyle w:val="3"/>
        <w:tblW w:w="13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835"/>
        <w:gridCol w:w="807"/>
        <w:gridCol w:w="612"/>
        <w:gridCol w:w="859"/>
        <w:gridCol w:w="1235"/>
        <w:gridCol w:w="1308"/>
        <w:gridCol w:w="2175"/>
        <w:gridCol w:w="851"/>
        <w:gridCol w:w="1215"/>
        <w:gridCol w:w="1069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专业名称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专业基础课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（省统考）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专业综合课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收费标准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教学地点</w:t>
            </w:r>
          </w:p>
        </w:tc>
        <w:tc>
          <w:tcPr>
            <w:tcW w:w="24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学费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住宿费</w:t>
            </w: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自然地理与资源环境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6230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行政管理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行政管理学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（省统考）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5510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普通批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专业组03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003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艺术学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广播电视编导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艺术概论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广播电视编导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佛山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湾区影视产业学院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88" w:hRule="exac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立卡批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专业组04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004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管理学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行政管理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行政管理学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（省统考）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5510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</w:tbl>
    <w:p>
      <w:pPr>
        <w:ind w:left="1319" w:leftChars="228" w:hanging="840" w:hangingChars="350"/>
        <w:rPr>
          <w:rFonts w:hint="eastAsia" w:ascii="仿宋" w:hAnsi="仿宋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说明：1．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退役士兵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（含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荣立三等功（含）以上奖励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免试入读）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考生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相关报考要求</w:t>
      </w:r>
      <w:r>
        <w:rPr>
          <w:rFonts w:hint="eastAsia" w:ascii="仿宋" w:hAnsi="仿宋" w:eastAsia="仿宋" w:cs="宋体"/>
          <w:color w:val="FF0000"/>
          <w:kern w:val="0"/>
          <w:sz w:val="24"/>
          <w:lang w:val="en-US" w:eastAsia="zh-CN"/>
        </w:rPr>
        <w:t>详见退役士兵专升本招生简章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；</w:t>
      </w:r>
    </w:p>
    <w:p>
      <w:pPr>
        <w:numPr>
          <w:ilvl w:val="0"/>
          <w:numId w:val="0"/>
        </w:numPr>
        <w:ind w:leftChars="-122" w:firstLine="1440" w:firstLineChars="6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．学费为每学年平均学费，按学分制标准收取，住宿费入学后按实际入住宿舍标准收取；</w:t>
      </w:r>
    </w:p>
    <w:p>
      <w:pPr>
        <w:numPr>
          <w:ilvl w:val="0"/>
          <w:numId w:val="0"/>
        </w:numPr>
        <w:ind w:leftChars="-122" w:firstLine="1440" w:firstLineChars="6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．招生专业及计划以广东省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招生办公室公布的</w:t>
      </w:r>
      <w:r>
        <w:rPr>
          <w:rFonts w:hint="eastAsia" w:ascii="仿宋" w:hAnsi="仿宋" w:eastAsia="仿宋" w:cs="宋体"/>
          <w:kern w:val="0"/>
          <w:sz w:val="24"/>
        </w:rPr>
        <w:t>为准；</w:t>
      </w:r>
    </w:p>
    <w:p>
      <w:pPr>
        <w:ind w:firstLine="1209" w:firstLineChars="504"/>
        <w:rPr>
          <w:rFonts w:hint="default" w:ascii="仿宋" w:hAnsi="仿宋" w:eastAsia="仿宋" w:cs="仿宋"/>
          <w:b/>
          <w:sz w:val="28"/>
          <w:szCs w:val="28"/>
          <w:lang w:val="en-US"/>
        </w:rPr>
        <w:sectPr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4"/>
        </w:rPr>
        <w:t>．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广州校区地址：广州市海珠区仑头路21号；佛山校区地址：佛山市三水区云东海街道学海中路1号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附表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广东财经大学</w:t>
      </w:r>
      <w:r>
        <w:rPr>
          <w:rFonts w:hint="eastAsia" w:ascii="仿宋" w:hAnsi="仿宋" w:eastAsia="仿宋" w:cs="仿宋"/>
          <w:b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普通</w:t>
      </w:r>
      <w:r>
        <w:rPr>
          <w:rFonts w:hint="eastAsia" w:ascii="仿宋" w:hAnsi="仿宋" w:eastAsia="仿宋" w:cs="仿宋"/>
          <w:b/>
          <w:sz w:val="28"/>
          <w:szCs w:val="28"/>
        </w:rPr>
        <w:t>专升本招生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前置</w:t>
      </w:r>
      <w:r>
        <w:rPr>
          <w:rFonts w:hint="eastAsia" w:ascii="仿宋" w:hAnsi="仿宋" w:eastAsia="仿宋" w:cs="仿宋"/>
          <w:b/>
          <w:sz w:val="28"/>
          <w:szCs w:val="28"/>
        </w:rPr>
        <w:t>专科专业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说明</w:t>
      </w:r>
      <w:r>
        <w:rPr>
          <w:rFonts w:ascii="仿宋" w:hAnsi="仿宋" w:eastAsia="仿宋"/>
          <w:b/>
          <w:color w:val="FF000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color w:val="FF0000"/>
          <w:sz w:val="28"/>
          <w:szCs w:val="28"/>
        </w:rPr>
        <w:t>考生专科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就读</w:t>
      </w:r>
      <w:r>
        <w:rPr>
          <w:rFonts w:ascii="仿宋" w:hAnsi="仿宋" w:eastAsia="仿宋"/>
          <w:b/>
          <w:color w:val="FF0000"/>
          <w:sz w:val="28"/>
          <w:szCs w:val="28"/>
        </w:rPr>
        <w:t>专业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或毕业证上专业</w:t>
      </w:r>
      <w:r>
        <w:rPr>
          <w:rFonts w:ascii="仿宋" w:hAnsi="仿宋" w:eastAsia="仿宋"/>
          <w:b/>
          <w:color w:val="FF0000"/>
          <w:sz w:val="28"/>
          <w:szCs w:val="28"/>
        </w:rPr>
        <w:t>名称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与下列专业名称完全一致，或在下列相应专业类别内开设的专业。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2.考生专科专业名称与下表所列完全一致，或在相应专业类别内开设的专业，但带有培养方向[例：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专业（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方向）]的可以报考。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3.如考生的专科专业根据《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instrText xml:space="preserve"> HYPERLINK "http://www.moe.gov.cn/srcsite/A07/moe_953/202103/W020210319595911179381.docx" \t "http://www.moe.gov.cn/srcsite/A07/moe_953/202103/_blank" </w:instrTex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高等职业教育专科新旧专业对照表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》（2021）已进行更名，只要更名后的专业符合我校前置专科专业要求，则允许考生按照相对应的更名前的专业报考。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default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4.前置专业类别或专业名称最终以系统设置为准。</w:t>
      </w:r>
    </w:p>
    <w:tbl>
      <w:tblPr>
        <w:tblStyle w:val="4"/>
        <w:tblW w:w="14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2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允许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报考的专科专业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类别或专业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自然地理与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资源环境</w:t>
            </w:r>
          </w:p>
        </w:tc>
        <w:tc>
          <w:tcPr>
            <w:tcW w:w="12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410118休闲农业经营与管理、410208野生动植物资源保护与利用、410210森林生态旅游与康养、440702房地产智能检测与估价、440502建设工程管理、670111K地理教育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4201资源勘查类、4202地质类、4203测绘地理信息类、4208环境保护类、4402城乡规划与管理类、4501水文水资源类、4502水利工程与管理类、4504水土保持与水环境类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广播电视编导</w:t>
            </w:r>
          </w:p>
        </w:tc>
        <w:tc>
          <w:tcPr>
            <w:tcW w:w="1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01艺术设计类、5502表演艺术类、5503民族文化艺术类、5504文化服务类、5601新闻出版类、5602广播影视类</w:t>
            </w:r>
          </w:p>
        </w:tc>
      </w:tr>
    </w:tbl>
    <w:p>
      <w:pPr>
        <w:rPr>
          <w:rFonts w:hint="eastAsia" w:ascii="仿宋" w:hAnsi="仿宋" w:eastAsia="仿宋"/>
          <w:b/>
          <w:color w:val="FF0000"/>
          <w:lang w:val="en-US" w:eastAsia="zh-CN"/>
        </w:rPr>
      </w:pPr>
    </w:p>
    <w:p>
      <w:pPr>
        <w:rPr>
          <w:rFonts w:hint="eastAsia" w:ascii="仿宋" w:hAnsi="仿宋" w:eastAsia="仿宋"/>
          <w:b/>
          <w:color w:val="FF0000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/>
          <w:b/>
          <w:color w:val="FF0000"/>
          <w:lang w:val="en-US" w:eastAsia="zh-CN"/>
        </w:rPr>
      </w:pPr>
    </w:p>
    <w:p>
      <w:pPr>
        <w:rPr>
          <w:rFonts w:hint="eastAsia" w:ascii="仿宋" w:hAnsi="仿宋" w:eastAsia="仿宋"/>
          <w:b/>
          <w:color w:val="FF000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00000000"/>
    <w:rsid w:val="236E3CDA"/>
    <w:rsid w:val="535B2FF1"/>
    <w:rsid w:val="6B8E6CB0"/>
    <w:rsid w:val="7E2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2024-01-03T12:57:00Z</dcterms:created>
  <dc:creator>Administrator</dc:creator>
  <cp:lastModifiedBy>毅</cp:lastModifiedBy>
  <dcterms:modified xsi:type="dcterms:W3CDTF">2024-01-12T09:44:41Z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5409AB6E015A437191B3CE0AD0078FD7_12</vt:lpwstr>
  </property>
</Properties>
</file>