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财务管理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I.考试性质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财务管理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是201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年顺</w:t>
      </w:r>
      <w:r>
        <w:rPr>
          <w:rFonts w:hint="eastAsia" w:ascii="仿宋" w:hAnsi="仿宋" w:eastAsia="仿宋" w:cs="仿宋"/>
          <w:sz w:val="32"/>
          <w:szCs w:val="32"/>
        </w:rPr>
        <w:t>德职业技术学院与广东财经大学会计学专业三二分段</w:t>
      </w:r>
      <w:r>
        <w:rPr>
          <w:rFonts w:hint="eastAsia" w:ascii="仿宋" w:hAnsi="仿宋" w:eastAsia="仿宋" w:cs="仿宋"/>
          <w:sz w:val="32"/>
          <w:szCs w:val="32"/>
        </w:rPr>
        <w:t>专升本应用型人才培养</w:t>
      </w:r>
      <w:r>
        <w:rPr>
          <w:rFonts w:hint="eastAsia" w:ascii="仿宋" w:hAnsi="仿宋" w:eastAsia="仿宋" w:cs="仿宋"/>
          <w:sz w:val="32"/>
          <w:szCs w:val="32"/>
        </w:rPr>
        <w:t>试点项目转段考核的专业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理论</w:t>
      </w:r>
      <w:r>
        <w:rPr>
          <w:rFonts w:hint="eastAsia" w:ascii="仿宋" w:hAnsi="仿宋" w:eastAsia="仿宋" w:cs="仿宋"/>
          <w:sz w:val="32"/>
          <w:szCs w:val="32"/>
        </w:rPr>
        <w:t>考试科目。该</w:t>
      </w:r>
      <w:r>
        <w:rPr>
          <w:rFonts w:hint="eastAsia" w:ascii="仿宋" w:hAnsi="仿宋" w:eastAsia="仿宋" w:cs="仿宋"/>
          <w:sz w:val="32"/>
          <w:szCs w:val="32"/>
        </w:rPr>
        <w:t>考试科目是</w:t>
      </w: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学科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核心</w:t>
      </w:r>
      <w:r>
        <w:rPr>
          <w:rFonts w:hint="eastAsia" w:ascii="仿宋" w:hAnsi="仿宋" w:eastAsia="仿宋" w:cs="仿宋"/>
          <w:sz w:val="32"/>
          <w:szCs w:val="32"/>
        </w:rPr>
        <w:t>课程</w:t>
      </w:r>
      <w:r>
        <w:rPr>
          <w:rFonts w:hint="eastAsia" w:ascii="仿宋" w:hAnsi="仿宋" w:eastAsia="仿宋" w:cs="仿宋"/>
          <w:sz w:val="32"/>
          <w:szCs w:val="32"/>
        </w:rPr>
        <w:t>。作为一项选拔性考试，考试试题在设计上应具有较高的信度和效度，具有必要的区分度和合理的难度系数。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Ⅱ.考试内容和要求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科目</w:t>
      </w:r>
      <w:r>
        <w:rPr>
          <w:rFonts w:hint="eastAsia" w:ascii="仿宋" w:hAnsi="仿宋" w:eastAsia="仿宋" w:cs="仿宋"/>
          <w:sz w:val="32"/>
          <w:szCs w:val="32"/>
        </w:rPr>
        <w:t>要求学生在学完相关课程后，能够牢固掌握本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科目</w:t>
      </w:r>
      <w:r>
        <w:rPr>
          <w:rFonts w:hint="eastAsia" w:ascii="仿宋" w:hAnsi="仿宋" w:eastAsia="仿宋" w:cs="仿宋"/>
          <w:sz w:val="32"/>
          <w:szCs w:val="32"/>
        </w:rPr>
        <w:t>的基本知识，并具有应用所学知识说明和处理实际问题的能力。据此，本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科目</w:t>
      </w:r>
      <w:r>
        <w:rPr>
          <w:rFonts w:hint="eastAsia" w:ascii="仿宋" w:hAnsi="仿宋" w:eastAsia="仿宋" w:cs="仿宋"/>
          <w:sz w:val="32"/>
          <w:szCs w:val="32"/>
        </w:rPr>
        <w:t>的考试着重基本知识考查和应用能力考查两个方面，包括识记、理解、应用三个层次。各层次含义如下：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识记：指学习后应当</w:t>
      </w:r>
      <w:r>
        <w:rPr>
          <w:rFonts w:hint="eastAsia" w:ascii="仿宋" w:hAnsi="仿宋" w:eastAsia="仿宋" w:cs="仿宋"/>
          <w:sz w:val="32"/>
          <w:szCs w:val="32"/>
        </w:rPr>
        <w:t>记住的内容，包括概念、原则、方法的含义等。这是最低层次的要求。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理解：指在识记的基础上，全面把握基本概念、基本原则、基本方法，并能表达其基本内容和基本原理，能够分析和说明相关问题的区别与联系。这是</w:t>
      </w:r>
      <w:r>
        <w:rPr>
          <w:rFonts w:hint="eastAsia" w:ascii="仿宋" w:hAnsi="仿宋" w:eastAsia="仿宋" w:cs="仿宋"/>
          <w:sz w:val="32"/>
          <w:szCs w:val="32"/>
        </w:rPr>
        <w:t>较高层次的要求。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应用：指能够用学习过的知识分析、计算和处理涉及一两个知识点或多个知识点的会计问题，包括简单应用和综合应用。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《财务</w:t>
      </w:r>
      <w:r>
        <w:rPr>
          <w:rFonts w:hint="eastAsia" w:ascii="仿宋" w:hAnsi="仿宋" w:eastAsia="仿宋" w:cs="仿宋"/>
          <w:b/>
          <w:sz w:val="32"/>
          <w:szCs w:val="32"/>
        </w:rPr>
        <w:t>管理</w:t>
      </w:r>
      <w:r>
        <w:rPr>
          <w:rFonts w:hint="eastAsia" w:ascii="仿宋" w:hAnsi="仿宋" w:eastAsia="仿宋" w:cs="仿宋"/>
          <w:b/>
          <w:sz w:val="32"/>
          <w:szCs w:val="32"/>
        </w:rPr>
        <w:t>》课程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第一章 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第一节 财务管理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基本概念（识记）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第二节 财务管理的目标（理解）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第三节 财务管理原则、观念与组织结构（理解）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第四节 财务管理的环境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第二章 资金的时间价值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第一节 资金时间价值概念（识记）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第二节 资金时间价值计算（应用）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第三节 资金时间价值的特殊问题（应用）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第四节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投资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风险分析（理解）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第三章 筹资管理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第一节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筹资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概述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第二节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资金需要量预测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第三节 负债资金筹集（应用）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第四节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权益资金筹集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第四章 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资本成本及其结构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第一节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资金成本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第二节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杠杆原理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第三节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资本结构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第五章 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投资管理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第一节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项目投资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概述（识记）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第二节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项目投资的现金流量估算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第三节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项目投资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评价指标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的计算与评价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第四节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项目投资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决策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方法的运用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第六章 证券投资管理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第一节 证券投资管理概述（识记）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第二节 债券投资（应用）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第三节 股票投资（应用）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第四节 基金投资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第五节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证券投资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投资组合决策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章 营运资金管理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第一节 营运资金含义与特点（识记）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第二节 现金管理（理解）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节 应收账款管理（应用）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节 存货管理（应用）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章 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收益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分配管理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第一节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收益分配概述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识记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第二节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股利政策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运用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第三节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股票股利、股票分割与股票回购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章 财务预算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第一节 财务预算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概述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节 财务预算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编制方法（理解）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节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编制现金预算与预计财务报表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章 财务分析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第一节 财务分析目标（识记）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第二节 财务分析的内容（理解）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第三节 财务分析基本方法（理解）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第四节 财务分析综合应用（应用）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562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Ⅲ.考试形式及试卷结构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1．考试形式为闭卷、笔试，考试时间为120分钟，试卷满分为100分。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2．试卷的能力层次结构：识记占10%，理解占40%，应用占50%。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3．试卷的难度结构：试题难易度分为易、较易、较难、难四个等级，其分数比例为，易约占20%，较易约占30%，较难约占30%，难约占20%。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4．试卷的题型结构：名词解释（10%）、单选题（20%）、多选题（20%）、简答题（10%）、计算与分析题（30%）、综合题（10%）等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种题型。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562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Ⅳ.参考书目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.《财务管理-原理、实务、案例、实训》（第四版）孔德兰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许辉编著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东北财经大学出版社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2019年 2月第4版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562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V.题型示例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2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1.资金时间价值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2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二、单选题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已知某投资项目按14%的折现率计算的净现值大于零，按16%的折现率计算的净现值小于零，则该项目的内部收益率肯定（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A.大于14%，小于16%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B.小于14%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C.等于15%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D.大于16%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企业如果采用保守型的筹资政策，那么其风险、收益表述正确的是（     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A.收益高，风险低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 xml:space="preserve">B.收益低，风险高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C.收益低，风险低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D.收益高，风险高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2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三、多选题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1.吸收直接投资的优点包括（     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A.有利于降低企业资金成本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B.有利于加强对企业的控制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C.有利于壮大企业实力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D.有利于降低企业财务风险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.对于同一投资方案，下列说法正确的是（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A.资本成本率越低，净现值越低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B.资本成本率越低，净现值越高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C.当资本成本率相当于内部报酬率时，净现值等于零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D.当资本成本率高于内部报酬率时，净现值小于零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2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四、简答题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1.有观</w:t>
      </w:r>
      <w:r>
        <w:rPr>
          <w:rFonts w:hint="eastAsia" w:ascii="仿宋" w:hAnsi="仿宋" w:eastAsia="仿宋" w:cs="仿宋"/>
          <w:sz w:val="32"/>
          <w:szCs w:val="32"/>
        </w:rPr>
        <w:t>点认为“盈利企业给股东创造了价值，而亏损企业摧毁了股东财富”，针对上述观点，请谈谈你的看法。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2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五、计算与分析题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某公司现有一笔闲置资金，拟投资于某证券组合，该组合由A、B、C三种股票构成，资金权重分别为40%、30%和30%，β系数分别为2.5、1.5和1。其中A股票投资收益率的概率分布如下表所示。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状况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概率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投资收益率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行情较好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30%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行情一般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50%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行情较差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20%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B、C股票的预期收益率分别为10% 和25%，当前无风险利率为4%，市场所有股票的平均报酬率为9%。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计算A股票的预期收益率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sz w:val="32"/>
          <w:szCs w:val="32"/>
        </w:rPr>
        <w:t>计算该证券组合的预期收益率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sz w:val="32"/>
          <w:szCs w:val="32"/>
        </w:rPr>
        <w:t>计算该证券组合的β系数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4）</w:t>
      </w:r>
      <w:r>
        <w:rPr>
          <w:rFonts w:hint="eastAsia" w:ascii="仿宋" w:hAnsi="仿宋" w:eastAsia="仿宋" w:cs="仿宋"/>
          <w:sz w:val="32"/>
          <w:szCs w:val="32"/>
        </w:rPr>
        <w:t>请利用资本资产定价模型计算该证券组合的必要收益率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请判断该投资组合是否值得投资。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某企业现金收支平稳，预计全年（按360天计算）现金需要量为12 000元，现金与有价证券的转换成本为每次150元，有价证券的年利率为10%，要求：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计算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最佳现金持有量；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（2）计算持有现金的转换成本、机会成本与总成本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2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六、综合题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1.某企业3年前投资30 000元购入一台机器，估计还可以使用5年，期满无残值。该机器每年可生产乙产品9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000件，每件售价10元，单位变动成本6元，固定成本共30 000元（含折旧）。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现企业准备用原机器换入新机器，原机器作价8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000元，新机器标价40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000元。使用新机器后，产量每年可增加4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000件，预计售价降低1元后可全部出售，单位变动成本降低0.5元，固定成本中用现金支付的部分将增加2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000元。新机器估计可使用5年，期满时残值2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000元。设备按直线法折旧，贴现率为10%。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已知（P/A，10%，5）=3.7908；（P/F，10%，5）=0.6209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（1）原机器的净现值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（2）新机器的净现值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（3）判断该企业是否需要更新设备。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45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  <w:jc w:val="center"/>
    </w:pPr>
  </w:p>
  <w:p>
    <w:pPr>
      <w:pStyle w:val="12"/>
      <w:spacing w:before="240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2"/>
      <w:spacing w:before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2"/>
      <w:spacing w:before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spacing w:before="24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spacing w:before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spacing w:before="24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DE"/>
    <w:rsid w:val="0007504B"/>
    <w:rsid w:val="001A5EDE"/>
    <w:rsid w:val="00392556"/>
    <w:rsid w:val="00544DA0"/>
    <w:rsid w:val="005B2109"/>
    <w:rsid w:val="00936D47"/>
    <w:rsid w:val="009630B5"/>
    <w:rsid w:val="00AA2DE2"/>
    <w:rsid w:val="00C020D5"/>
    <w:rsid w:val="00C05E99"/>
    <w:rsid w:val="00C831F2"/>
    <w:rsid w:val="00CA1554"/>
    <w:rsid w:val="05674F69"/>
    <w:rsid w:val="140557E3"/>
    <w:rsid w:val="1AD34579"/>
    <w:rsid w:val="2A5114CA"/>
    <w:rsid w:val="31776685"/>
    <w:rsid w:val="39A178CC"/>
    <w:rsid w:val="4B6006DE"/>
    <w:rsid w:val="55464EEB"/>
    <w:rsid w:val="5C09259C"/>
    <w:rsid w:val="5F5619DD"/>
    <w:rsid w:val="64507EB5"/>
    <w:rsid w:val="6461444C"/>
    <w:rsid w:val="6F6460C8"/>
    <w:rsid w:val="6FDE251B"/>
    <w:rsid w:val="72557E51"/>
    <w:rsid w:val="765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ind w:firstLine="0" w:firstLineChars="0"/>
      <w:jc w:val="center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ind w:firstLine="0" w:firstLineChars="0"/>
      <w:jc w:val="center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link w:val="31"/>
    <w:qFormat/>
    <w:uiPriority w:val="9"/>
    <w:pPr>
      <w:keepNext/>
      <w:keepLines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34"/>
    <w:qFormat/>
    <w:uiPriority w:val="9"/>
    <w:pPr>
      <w:keepNext/>
      <w:keepLines/>
      <w:ind w:firstLine="0" w:firstLineChars="0"/>
      <w:jc w:val="center"/>
      <w:outlineLvl w:val="3"/>
    </w:pPr>
    <w:rPr>
      <w:rFonts w:ascii="Cambria" w:hAnsi="Cambria"/>
      <w:b/>
      <w:bCs/>
      <w:sz w:val="32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39"/>
    <w:pPr>
      <w:spacing w:line="240" w:lineRule="auto"/>
      <w:ind w:left="2520" w:leftChars="1200" w:firstLine="0" w:firstLineChars="0"/>
    </w:pPr>
    <w:rPr>
      <w:sz w:val="21"/>
    </w:r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toc 5"/>
    <w:basedOn w:val="1"/>
    <w:next w:val="1"/>
    <w:qFormat/>
    <w:uiPriority w:val="39"/>
    <w:pPr>
      <w:spacing w:line="240" w:lineRule="auto"/>
      <w:ind w:left="1680" w:leftChars="800" w:firstLine="0" w:firstLineChars="0"/>
    </w:pPr>
    <w:rPr>
      <w:sz w:val="21"/>
    </w:r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toc 8"/>
    <w:basedOn w:val="1"/>
    <w:next w:val="1"/>
    <w:qFormat/>
    <w:uiPriority w:val="39"/>
    <w:pPr>
      <w:spacing w:line="240" w:lineRule="auto"/>
      <w:ind w:left="2940" w:leftChars="1400" w:firstLine="0" w:firstLineChars="0"/>
    </w:pPr>
    <w:rPr>
      <w:sz w:val="21"/>
    </w:rPr>
  </w:style>
  <w:style w:type="paragraph" w:styleId="11">
    <w:name w:val="Balloon Text"/>
    <w:basedOn w:val="1"/>
    <w:link w:val="36"/>
    <w:qFormat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</w:style>
  <w:style w:type="paragraph" w:styleId="15">
    <w:name w:val="toc 4"/>
    <w:basedOn w:val="1"/>
    <w:next w:val="1"/>
    <w:qFormat/>
    <w:uiPriority w:val="39"/>
    <w:pPr>
      <w:spacing w:line="240" w:lineRule="auto"/>
      <w:ind w:left="1260" w:leftChars="600" w:firstLine="0" w:firstLineChars="0"/>
    </w:pPr>
    <w:rPr>
      <w:sz w:val="21"/>
    </w:rPr>
  </w:style>
  <w:style w:type="paragraph" w:styleId="16">
    <w:name w:val="toc 6"/>
    <w:basedOn w:val="1"/>
    <w:next w:val="1"/>
    <w:qFormat/>
    <w:uiPriority w:val="39"/>
    <w:pPr>
      <w:spacing w:line="240" w:lineRule="auto"/>
      <w:ind w:left="2100" w:leftChars="1000" w:firstLine="0" w:firstLineChars="0"/>
    </w:pPr>
    <w:rPr>
      <w:sz w:val="21"/>
    </w:rPr>
  </w:style>
  <w:style w:type="paragraph" w:styleId="17">
    <w:name w:val="Body Text Indent 3"/>
    <w:basedOn w:val="1"/>
    <w:link w:val="26"/>
    <w:qFormat/>
    <w:uiPriority w:val="0"/>
    <w:pPr>
      <w:spacing w:line="400" w:lineRule="exact"/>
      <w:ind w:firstLine="360" w:firstLineChars="150"/>
    </w:pPr>
    <w:rPr>
      <w:rFonts w:ascii="宋体" w:hAnsi="宋体" w:cs="Times New Roman"/>
      <w:szCs w:val="28"/>
    </w:rPr>
  </w:style>
  <w:style w:type="paragraph" w:styleId="18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19">
    <w:name w:val="toc 2"/>
    <w:basedOn w:val="1"/>
    <w:next w:val="1"/>
    <w:qFormat/>
    <w:uiPriority w:val="39"/>
    <w:pPr>
      <w:tabs>
        <w:tab w:val="right" w:leader="dot" w:pos="8296"/>
      </w:tabs>
      <w:spacing w:line="400" w:lineRule="exact"/>
      <w:ind w:left="480" w:leftChars="200" w:firstLine="420"/>
    </w:pPr>
    <w:rPr>
      <w:sz w:val="21"/>
    </w:rPr>
  </w:style>
  <w:style w:type="paragraph" w:styleId="20">
    <w:name w:val="toc 9"/>
    <w:basedOn w:val="1"/>
    <w:next w:val="1"/>
    <w:qFormat/>
    <w:uiPriority w:val="39"/>
    <w:pPr>
      <w:spacing w:line="240" w:lineRule="auto"/>
      <w:ind w:left="3360" w:leftChars="1600" w:firstLine="0" w:firstLineChars="0"/>
    </w:pPr>
    <w:rPr>
      <w:sz w:val="21"/>
    </w:r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qFormat/>
    <w:uiPriority w:val="99"/>
    <w:rPr>
      <w:color w:val="0000FF"/>
      <w:u w:val="single"/>
    </w:rPr>
  </w:style>
  <w:style w:type="character" w:customStyle="1" w:styleId="26">
    <w:name w:val="正文文本缩进 3 字符"/>
    <w:basedOn w:val="23"/>
    <w:link w:val="17"/>
    <w:qFormat/>
    <w:uiPriority w:val="0"/>
    <w:rPr>
      <w:rFonts w:ascii="宋体" w:hAnsi="宋体" w:eastAsia="宋体" w:cs="Times New Roman"/>
      <w:sz w:val="24"/>
      <w:szCs w:val="28"/>
    </w:rPr>
  </w:style>
  <w:style w:type="character" w:customStyle="1" w:styleId="27">
    <w:name w:val="页眉 字符"/>
    <w:basedOn w:val="23"/>
    <w:link w:val="13"/>
    <w:qFormat/>
    <w:uiPriority w:val="99"/>
    <w:rPr>
      <w:sz w:val="18"/>
      <w:szCs w:val="18"/>
    </w:rPr>
  </w:style>
  <w:style w:type="character" w:customStyle="1" w:styleId="28">
    <w:name w:val="页脚 字符"/>
    <w:basedOn w:val="23"/>
    <w:link w:val="12"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/>
    </w:pPr>
  </w:style>
  <w:style w:type="character" w:customStyle="1" w:styleId="30">
    <w:name w:val="标题 1 字符"/>
    <w:basedOn w:val="23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1">
    <w:name w:val="标题 3 字符"/>
    <w:basedOn w:val="23"/>
    <w:link w:val="4"/>
    <w:qFormat/>
    <w:uiPriority w:val="9"/>
    <w:rPr>
      <w:b/>
      <w:bCs/>
      <w:kern w:val="2"/>
      <w:sz w:val="24"/>
      <w:szCs w:val="32"/>
    </w:rPr>
  </w:style>
  <w:style w:type="character" w:customStyle="1" w:styleId="32">
    <w:name w:val="apple-converted-space"/>
    <w:basedOn w:val="23"/>
    <w:qFormat/>
    <w:uiPriority w:val="0"/>
  </w:style>
  <w:style w:type="character" w:customStyle="1" w:styleId="33">
    <w:name w:val="标题 2 字符"/>
    <w:basedOn w:val="23"/>
    <w:link w:val="3"/>
    <w:qFormat/>
    <w:uiPriority w:val="9"/>
    <w:rPr>
      <w:rFonts w:ascii="Cambria" w:hAnsi="Cambria" w:eastAsia="宋体" w:cs="宋体"/>
      <w:b/>
      <w:bCs/>
      <w:kern w:val="2"/>
      <w:sz w:val="28"/>
      <w:szCs w:val="32"/>
    </w:rPr>
  </w:style>
  <w:style w:type="character" w:customStyle="1" w:styleId="34">
    <w:name w:val="标题 4 字符"/>
    <w:basedOn w:val="23"/>
    <w:link w:val="5"/>
    <w:qFormat/>
    <w:uiPriority w:val="9"/>
    <w:rPr>
      <w:rFonts w:ascii="Cambria" w:hAnsi="Cambria" w:eastAsia="宋体" w:cs="宋体"/>
      <w:b/>
      <w:bCs/>
      <w:kern w:val="2"/>
      <w:sz w:val="32"/>
      <w:szCs w:val="28"/>
    </w:rPr>
  </w:style>
  <w:style w:type="paragraph" w:customStyle="1" w:styleId="35">
    <w:name w:val="TOC Heading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 w:cs="宋体"/>
      <w:color w:val="365F91"/>
      <w:kern w:val="0"/>
      <w:sz w:val="28"/>
      <w:szCs w:val="28"/>
    </w:rPr>
  </w:style>
  <w:style w:type="character" w:customStyle="1" w:styleId="36">
    <w:name w:val="批注框文本 字符"/>
    <w:basedOn w:val="23"/>
    <w:link w:val="11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10F2D-E745-48A5-84DA-FD8116DC99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574</Words>
  <Characters>3275</Characters>
  <Lines>27</Lines>
  <Paragraphs>7</Paragraphs>
  <TotalTime>0</TotalTime>
  <ScaleCrop>false</ScaleCrop>
  <LinksUpToDate>false</LinksUpToDate>
  <CharactersWithSpaces>3842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2019-11-14T03:27:00Z</dcterms:created>
  <dc:creator>lenovo</dc:creator>
  <cp:lastModifiedBy>杨新</cp:lastModifiedBy>
  <cp:lastPrinted>2018-12-26T08:46:00Z</cp:lastPrinted>
  <dcterms:modified xsi:type="dcterms:W3CDTF">2021-02-01T03:51:21Z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2052-11.1.0.10314</vt:lpwstr>
  </property>
</Properties>
</file>