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w:t>
      </w:r>
      <w:r>
        <w:rPr>
          <w:rFonts w:hint="eastAsia" w:ascii="方正小标宋简体" w:hAnsi="方正小标宋简体" w:eastAsia="方正小标宋简体" w:cs="方正小标宋简体"/>
          <w:b w:val="0"/>
          <w:bCs/>
          <w:sz w:val="44"/>
          <w:szCs w:val="44"/>
          <w:lang w:val="en-US" w:eastAsia="zh-CN"/>
        </w:rPr>
        <w:t>财务管理</w:t>
      </w:r>
      <w:r>
        <w:rPr>
          <w:rFonts w:hint="eastAsia" w:ascii="方正小标宋简体" w:hAnsi="方正小标宋简体" w:eastAsia="方正小标宋简体" w:cs="方正小标宋简体"/>
          <w:b w:val="0"/>
          <w:bCs/>
          <w:sz w:val="44"/>
          <w:szCs w:val="44"/>
        </w:rPr>
        <w:t>》考试大纲</w:t>
      </w: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bCs w:val="0"/>
          <w:sz w:val="32"/>
          <w:szCs w:val="32"/>
        </w:rPr>
      </w:pP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bCs w:val="0"/>
          <w:sz w:val="32"/>
          <w:szCs w:val="32"/>
        </w:rPr>
      </w:pPr>
      <w:r>
        <w:rPr>
          <w:rFonts w:hint="eastAsia" w:ascii="仿宋" w:hAnsi="仿宋" w:eastAsia="仿宋" w:cs="仿宋"/>
          <w:b/>
          <w:bCs w:val="0"/>
          <w:sz w:val="32"/>
          <w:szCs w:val="32"/>
        </w:rPr>
        <w:t>I.考试性质</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财务管理</w:t>
      </w:r>
      <w:r>
        <w:rPr>
          <w:rFonts w:hint="eastAsia" w:ascii="仿宋" w:hAnsi="仿宋" w:eastAsia="仿宋" w:cs="仿宋"/>
          <w:sz w:val="32"/>
          <w:szCs w:val="32"/>
        </w:rPr>
        <w:t>》是201</w:t>
      </w:r>
      <w:r>
        <w:rPr>
          <w:rFonts w:hint="eastAsia" w:ascii="仿宋" w:hAnsi="仿宋" w:eastAsia="仿宋" w:cs="仿宋"/>
          <w:sz w:val="32"/>
          <w:szCs w:val="32"/>
          <w:lang w:val="en-US" w:eastAsia="zh-CN"/>
        </w:rPr>
        <w:t>9</w:t>
      </w:r>
      <w:bookmarkStart w:id="0" w:name="_GoBack"/>
      <w:bookmarkEnd w:id="0"/>
      <w:r>
        <w:rPr>
          <w:rFonts w:hint="eastAsia" w:ascii="仿宋" w:hAnsi="仿宋" w:eastAsia="仿宋" w:cs="仿宋"/>
          <w:sz w:val="32"/>
          <w:szCs w:val="32"/>
        </w:rPr>
        <w:t>年顺德职业技术学院与广东财经大学会计学专业三二分段专升本应用型人才培养试点项目转段考核的专业</w:t>
      </w:r>
      <w:r>
        <w:rPr>
          <w:rFonts w:hint="eastAsia" w:ascii="仿宋" w:hAnsi="仿宋" w:eastAsia="仿宋" w:cs="仿宋"/>
          <w:sz w:val="32"/>
          <w:szCs w:val="32"/>
          <w:lang w:val="en-US" w:eastAsia="zh-CN"/>
        </w:rPr>
        <w:t>理论</w:t>
      </w:r>
      <w:r>
        <w:rPr>
          <w:rFonts w:hint="eastAsia" w:ascii="仿宋" w:hAnsi="仿宋" w:eastAsia="仿宋" w:cs="仿宋"/>
          <w:sz w:val="32"/>
          <w:szCs w:val="32"/>
        </w:rPr>
        <w:t>考试科目。该考试科目是本学科（专业）的核心课程。作为一项选拔性考试，考试试题在设计上应具有较高的信度和效度，具有必要的区分度和合理的难度系数。</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Ⅱ.考试内容和要求</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本考试</w:t>
      </w:r>
      <w:r>
        <w:rPr>
          <w:rFonts w:hint="eastAsia" w:ascii="仿宋" w:hAnsi="仿宋" w:eastAsia="仿宋" w:cs="仿宋"/>
          <w:sz w:val="32"/>
          <w:szCs w:val="32"/>
          <w:lang w:val="en-US" w:eastAsia="zh-CN"/>
        </w:rPr>
        <w:t>科目</w:t>
      </w:r>
      <w:r>
        <w:rPr>
          <w:rFonts w:hint="eastAsia" w:ascii="仿宋" w:hAnsi="仿宋" w:eastAsia="仿宋" w:cs="仿宋"/>
          <w:sz w:val="32"/>
          <w:szCs w:val="32"/>
        </w:rPr>
        <w:t>要求学生在学完相关课程后，能够牢固掌握本</w:t>
      </w:r>
      <w:r>
        <w:rPr>
          <w:rFonts w:hint="eastAsia" w:ascii="仿宋" w:hAnsi="仿宋" w:eastAsia="仿宋" w:cs="仿宋"/>
          <w:sz w:val="32"/>
          <w:szCs w:val="32"/>
          <w:lang w:val="en-US" w:eastAsia="zh-CN"/>
        </w:rPr>
        <w:t>科目</w:t>
      </w:r>
      <w:r>
        <w:rPr>
          <w:rFonts w:hint="eastAsia" w:ascii="仿宋" w:hAnsi="仿宋" w:eastAsia="仿宋" w:cs="仿宋"/>
          <w:sz w:val="32"/>
          <w:szCs w:val="32"/>
        </w:rPr>
        <w:t>的基本知识，并具有应用所学知识说明和处理实际问题的能力。据此，本</w:t>
      </w:r>
      <w:r>
        <w:rPr>
          <w:rFonts w:hint="eastAsia" w:ascii="仿宋" w:hAnsi="仿宋" w:eastAsia="仿宋" w:cs="仿宋"/>
          <w:sz w:val="32"/>
          <w:szCs w:val="32"/>
          <w:lang w:val="en-US" w:eastAsia="zh-CN"/>
        </w:rPr>
        <w:t>科目</w:t>
      </w:r>
      <w:r>
        <w:rPr>
          <w:rFonts w:hint="eastAsia" w:ascii="仿宋" w:hAnsi="仿宋" w:eastAsia="仿宋" w:cs="仿宋"/>
          <w:sz w:val="32"/>
          <w:szCs w:val="32"/>
        </w:rPr>
        <w:t>的考试着重基本知识考查和应用能力考查两个方面，包括识记、理解、应用三个层次。各层次含义如下：</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识记：指学习后应当记住的内容，包括概念、原则、方法的含义等。这是最低层次的要求。</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理解：指在识记的基础上，全面把握基本概念、基本原则、基本方法，并能表达其基本内容和基本原理，能够分析和说明相关问题的区别与联系。这是较高层次的要求。</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应用：指能够用学习过的知识分析、计算和处理涉及一两个知识点或多个知识点的会计问题，包括简单应用和综合应用。</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《财务管理》课程</w:t>
      </w: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sz w:val="32"/>
          <w:szCs w:val="32"/>
        </w:rPr>
      </w:pPr>
      <w:r>
        <w:rPr>
          <w:rFonts w:hint="eastAsia" w:ascii="仿宋" w:hAnsi="仿宋" w:eastAsia="仿宋" w:cs="仿宋"/>
          <w:b/>
          <w:sz w:val="32"/>
          <w:szCs w:val="32"/>
        </w:rPr>
        <w:t>第一章 概论</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sz w:val="32"/>
          <w:szCs w:val="32"/>
        </w:rPr>
        <w:t>第一节 财务管理</w:t>
      </w:r>
      <w:r>
        <w:rPr>
          <w:rFonts w:hint="eastAsia" w:ascii="仿宋" w:hAnsi="仿宋" w:eastAsia="仿宋" w:cs="仿宋"/>
          <w:color w:val="auto"/>
          <w:sz w:val="32"/>
          <w:szCs w:val="32"/>
        </w:rPr>
        <w:t>基本概念（识记）</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第二节 财务管理的目标（理解）</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第三节 财务管理原则、观念与组织结构（理解）</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第四节 财务管理的环境</w:t>
      </w:r>
      <w:r>
        <w:rPr>
          <w:rFonts w:hint="eastAsia" w:ascii="仿宋" w:hAnsi="仿宋" w:eastAsia="仿宋" w:cs="仿宋"/>
          <w:color w:val="auto"/>
          <w:sz w:val="32"/>
          <w:szCs w:val="32"/>
        </w:rPr>
        <w:t>（理解）</w:t>
      </w: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第二章 资金的时间价值</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第一节 资金时间价值概念（识记）</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第二节 资金时间价值计算（应用）</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第三节 资金时间价值的特殊问题（应用）</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第四节 </w:t>
      </w:r>
      <w:r>
        <w:rPr>
          <w:rFonts w:hint="eastAsia" w:ascii="仿宋" w:hAnsi="仿宋" w:eastAsia="仿宋" w:cs="仿宋"/>
          <w:color w:val="auto"/>
          <w:sz w:val="32"/>
          <w:szCs w:val="32"/>
          <w:lang w:val="en-US" w:eastAsia="zh-CN"/>
        </w:rPr>
        <w:t>投资</w:t>
      </w:r>
      <w:r>
        <w:rPr>
          <w:rFonts w:hint="eastAsia" w:ascii="仿宋" w:hAnsi="仿宋" w:eastAsia="仿宋" w:cs="仿宋"/>
          <w:color w:val="auto"/>
          <w:sz w:val="32"/>
          <w:szCs w:val="32"/>
        </w:rPr>
        <w:t>风险分析（理解）</w:t>
      </w: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第三章 筹资管理</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第一节 </w:t>
      </w:r>
      <w:r>
        <w:rPr>
          <w:rFonts w:hint="eastAsia" w:ascii="仿宋" w:hAnsi="仿宋" w:eastAsia="仿宋" w:cs="仿宋"/>
          <w:color w:val="auto"/>
          <w:sz w:val="32"/>
          <w:szCs w:val="32"/>
          <w:lang w:val="en-US" w:eastAsia="zh-CN"/>
        </w:rPr>
        <w:t>企业</w:t>
      </w:r>
      <w:r>
        <w:rPr>
          <w:rFonts w:hint="eastAsia" w:ascii="仿宋" w:hAnsi="仿宋" w:eastAsia="仿宋" w:cs="仿宋"/>
          <w:color w:val="auto"/>
          <w:sz w:val="32"/>
          <w:szCs w:val="32"/>
        </w:rPr>
        <w:t>筹资</w:t>
      </w:r>
      <w:r>
        <w:rPr>
          <w:rFonts w:hint="eastAsia" w:ascii="仿宋" w:hAnsi="仿宋" w:eastAsia="仿宋" w:cs="仿宋"/>
          <w:color w:val="auto"/>
          <w:sz w:val="32"/>
          <w:szCs w:val="32"/>
          <w:lang w:val="en-US" w:eastAsia="zh-CN"/>
        </w:rPr>
        <w:t>概述</w:t>
      </w:r>
      <w:r>
        <w:rPr>
          <w:rFonts w:hint="eastAsia" w:ascii="仿宋" w:hAnsi="仿宋" w:eastAsia="仿宋" w:cs="仿宋"/>
          <w:color w:val="auto"/>
          <w:sz w:val="32"/>
          <w:szCs w:val="32"/>
        </w:rPr>
        <w:t>（识记）</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第二节 </w:t>
      </w:r>
      <w:r>
        <w:rPr>
          <w:rFonts w:hint="eastAsia" w:ascii="仿宋" w:hAnsi="仿宋" w:eastAsia="仿宋" w:cs="仿宋"/>
          <w:color w:val="auto"/>
          <w:sz w:val="32"/>
          <w:szCs w:val="32"/>
          <w:lang w:val="en-US" w:eastAsia="zh-CN"/>
        </w:rPr>
        <w:t>资金需要量预测</w:t>
      </w:r>
      <w:r>
        <w:rPr>
          <w:rFonts w:hint="eastAsia" w:ascii="仿宋" w:hAnsi="仿宋" w:eastAsia="仿宋" w:cs="仿宋"/>
          <w:color w:val="auto"/>
          <w:sz w:val="32"/>
          <w:szCs w:val="32"/>
        </w:rPr>
        <w:t>（理解）</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第三节 负债资金筹集（应用）</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第四节 </w:t>
      </w:r>
      <w:r>
        <w:rPr>
          <w:rFonts w:hint="eastAsia" w:ascii="仿宋" w:hAnsi="仿宋" w:eastAsia="仿宋" w:cs="仿宋"/>
          <w:color w:val="auto"/>
          <w:sz w:val="32"/>
          <w:szCs w:val="32"/>
          <w:lang w:val="en-US" w:eastAsia="zh-CN"/>
        </w:rPr>
        <w:t>权益资金筹集</w:t>
      </w:r>
      <w:r>
        <w:rPr>
          <w:rFonts w:hint="eastAsia" w:ascii="仿宋" w:hAnsi="仿宋" w:eastAsia="仿宋" w:cs="仿宋"/>
          <w:color w:val="auto"/>
          <w:sz w:val="32"/>
          <w:szCs w:val="32"/>
        </w:rPr>
        <w:t>（应用）</w:t>
      </w: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rPr>
        <w:t xml:space="preserve">第四章 </w:t>
      </w:r>
      <w:r>
        <w:rPr>
          <w:rFonts w:hint="eastAsia" w:ascii="仿宋" w:hAnsi="仿宋" w:eastAsia="仿宋" w:cs="仿宋"/>
          <w:b/>
          <w:color w:val="auto"/>
          <w:sz w:val="32"/>
          <w:szCs w:val="32"/>
          <w:lang w:val="en-US" w:eastAsia="zh-CN"/>
        </w:rPr>
        <w:t>资本成本及其结构</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第一节 </w:t>
      </w:r>
      <w:r>
        <w:rPr>
          <w:rFonts w:hint="eastAsia" w:ascii="仿宋" w:hAnsi="仿宋" w:eastAsia="仿宋" w:cs="仿宋"/>
          <w:color w:val="auto"/>
          <w:sz w:val="32"/>
          <w:szCs w:val="32"/>
          <w:lang w:val="en-US" w:eastAsia="zh-CN"/>
        </w:rPr>
        <w:t>资金成本</w:t>
      </w:r>
      <w:r>
        <w:rPr>
          <w:rFonts w:hint="eastAsia" w:ascii="仿宋" w:hAnsi="仿宋" w:eastAsia="仿宋" w:cs="仿宋"/>
          <w:color w:val="auto"/>
          <w:sz w:val="32"/>
          <w:szCs w:val="32"/>
        </w:rPr>
        <w:t>（识记）</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第二节 </w:t>
      </w:r>
      <w:r>
        <w:rPr>
          <w:rFonts w:hint="eastAsia" w:ascii="仿宋" w:hAnsi="仿宋" w:eastAsia="仿宋" w:cs="仿宋"/>
          <w:color w:val="auto"/>
          <w:sz w:val="32"/>
          <w:szCs w:val="32"/>
          <w:lang w:val="en-US" w:eastAsia="zh-CN"/>
        </w:rPr>
        <w:t>杠杆原理</w:t>
      </w:r>
      <w:r>
        <w:rPr>
          <w:rFonts w:hint="eastAsia" w:ascii="仿宋" w:hAnsi="仿宋" w:eastAsia="仿宋" w:cs="仿宋"/>
          <w:color w:val="auto"/>
          <w:sz w:val="32"/>
          <w:szCs w:val="32"/>
        </w:rPr>
        <w:t>（理解）</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第三节 </w:t>
      </w:r>
      <w:r>
        <w:rPr>
          <w:rFonts w:hint="eastAsia" w:ascii="仿宋" w:hAnsi="仿宋" w:eastAsia="仿宋" w:cs="仿宋"/>
          <w:color w:val="auto"/>
          <w:sz w:val="32"/>
          <w:szCs w:val="32"/>
          <w:lang w:val="en-US" w:eastAsia="zh-CN"/>
        </w:rPr>
        <w:t>资本结构</w:t>
      </w:r>
      <w:r>
        <w:rPr>
          <w:rFonts w:hint="eastAsia" w:ascii="仿宋" w:hAnsi="仿宋" w:eastAsia="仿宋" w:cs="仿宋"/>
          <w:color w:val="auto"/>
          <w:sz w:val="32"/>
          <w:szCs w:val="32"/>
        </w:rPr>
        <w:t>（应用）</w:t>
      </w: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 xml:space="preserve">第五章 </w:t>
      </w:r>
      <w:r>
        <w:rPr>
          <w:rFonts w:hint="eastAsia" w:ascii="仿宋" w:hAnsi="仿宋" w:eastAsia="仿宋" w:cs="仿宋"/>
          <w:b/>
          <w:color w:val="auto"/>
          <w:sz w:val="32"/>
          <w:szCs w:val="32"/>
          <w:lang w:val="en-US" w:eastAsia="zh-CN"/>
        </w:rPr>
        <w:t>项目</w:t>
      </w:r>
      <w:r>
        <w:rPr>
          <w:rFonts w:hint="eastAsia" w:ascii="仿宋" w:hAnsi="仿宋" w:eastAsia="仿宋" w:cs="仿宋"/>
          <w:b/>
          <w:color w:val="auto"/>
          <w:sz w:val="32"/>
          <w:szCs w:val="32"/>
        </w:rPr>
        <w:t>投资管理</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第一节 </w:t>
      </w:r>
      <w:r>
        <w:rPr>
          <w:rFonts w:hint="eastAsia" w:ascii="仿宋" w:hAnsi="仿宋" w:eastAsia="仿宋" w:cs="仿宋"/>
          <w:color w:val="auto"/>
          <w:sz w:val="32"/>
          <w:szCs w:val="32"/>
          <w:lang w:val="en-US" w:eastAsia="zh-CN"/>
        </w:rPr>
        <w:t>项目投资</w:t>
      </w:r>
      <w:r>
        <w:rPr>
          <w:rFonts w:hint="eastAsia" w:ascii="仿宋" w:hAnsi="仿宋" w:eastAsia="仿宋" w:cs="仿宋"/>
          <w:color w:val="auto"/>
          <w:sz w:val="32"/>
          <w:szCs w:val="32"/>
        </w:rPr>
        <w:t>概述（识记）</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第二节 </w:t>
      </w:r>
      <w:r>
        <w:rPr>
          <w:rFonts w:hint="eastAsia" w:ascii="仿宋" w:hAnsi="仿宋" w:eastAsia="仿宋" w:cs="仿宋"/>
          <w:color w:val="auto"/>
          <w:sz w:val="32"/>
          <w:szCs w:val="32"/>
          <w:lang w:val="en-US" w:eastAsia="zh-CN"/>
        </w:rPr>
        <w:t>项目投资的现金流量估算</w:t>
      </w:r>
      <w:r>
        <w:rPr>
          <w:rFonts w:hint="eastAsia" w:ascii="仿宋" w:hAnsi="仿宋" w:eastAsia="仿宋" w:cs="仿宋"/>
          <w:color w:val="auto"/>
          <w:sz w:val="32"/>
          <w:szCs w:val="32"/>
        </w:rPr>
        <w:t>（理解）</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第三节 </w:t>
      </w:r>
      <w:r>
        <w:rPr>
          <w:rFonts w:hint="eastAsia" w:ascii="仿宋" w:hAnsi="仿宋" w:eastAsia="仿宋" w:cs="仿宋"/>
          <w:color w:val="auto"/>
          <w:sz w:val="32"/>
          <w:szCs w:val="32"/>
          <w:lang w:val="en-US" w:eastAsia="zh-CN"/>
        </w:rPr>
        <w:t>项目投资</w:t>
      </w:r>
      <w:r>
        <w:rPr>
          <w:rFonts w:hint="eastAsia" w:ascii="仿宋" w:hAnsi="仿宋" w:eastAsia="仿宋" w:cs="仿宋"/>
          <w:color w:val="auto"/>
          <w:sz w:val="32"/>
          <w:szCs w:val="32"/>
        </w:rPr>
        <w:t>评价指标</w:t>
      </w:r>
      <w:r>
        <w:rPr>
          <w:rFonts w:hint="eastAsia" w:ascii="仿宋" w:hAnsi="仿宋" w:eastAsia="仿宋" w:cs="仿宋"/>
          <w:color w:val="auto"/>
          <w:sz w:val="32"/>
          <w:szCs w:val="32"/>
          <w:lang w:val="en-US" w:eastAsia="zh-CN"/>
        </w:rPr>
        <w:t>的计算与评价</w:t>
      </w:r>
      <w:r>
        <w:rPr>
          <w:rFonts w:hint="eastAsia" w:ascii="仿宋" w:hAnsi="仿宋" w:eastAsia="仿宋" w:cs="仿宋"/>
          <w:color w:val="auto"/>
          <w:sz w:val="32"/>
          <w:szCs w:val="32"/>
        </w:rPr>
        <w:t>（应用）</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第四节 </w:t>
      </w:r>
      <w:r>
        <w:rPr>
          <w:rFonts w:hint="eastAsia" w:ascii="仿宋" w:hAnsi="仿宋" w:eastAsia="仿宋" w:cs="仿宋"/>
          <w:color w:val="auto"/>
          <w:sz w:val="32"/>
          <w:szCs w:val="32"/>
          <w:lang w:val="en-US" w:eastAsia="zh-CN"/>
        </w:rPr>
        <w:t>项目投资</w:t>
      </w:r>
      <w:r>
        <w:rPr>
          <w:rFonts w:hint="eastAsia" w:ascii="仿宋" w:hAnsi="仿宋" w:eastAsia="仿宋" w:cs="仿宋"/>
          <w:color w:val="auto"/>
          <w:sz w:val="32"/>
          <w:szCs w:val="32"/>
        </w:rPr>
        <w:t>决策</w:t>
      </w:r>
      <w:r>
        <w:rPr>
          <w:rFonts w:hint="eastAsia" w:ascii="仿宋" w:hAnsi="仿宋" w:eastAsia="仿宋" w:cs="仿宋"/>
          <w:color w:val="auto"/>
          <w:sz w:val="32"/>
          <w:szCs w:val="32"/>
          <w:lang w:val="en-US" w:eastAsia="zh-CN"/>
        </w:rPr>
        <w:t>方法的运用</w:t>
      </w:r>
      <w:r>
        <w:rPr>
          <w:rFonts w:hint="eastAsia" w:ascii="仿宋" w:hAnsi="仿宋" w:eastAsia="仿宋" w:cs="仿宋"/>
          <w:color w:val="auto"/>
          <w:sz w:val="32"/>
          <w:szCs w:val="32"/>
        </w:rPr>
        <w:t>（应用）</w:t>
      </w: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第六章 证券投资管理</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第一节 证券投资管理概述（识记）</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第二节 债券投资（应用）</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第三节 股票投资（应用）</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第四节 基金投资</w:t>
      </w:r>
      <w:r>
        <w:rPr>
          <w:rFonts w:hint="eastAsia" w:ascii="仿宋" w:hAnsi="仿宋" w:eastAsia="仿宋" w:cs="仿宋"/>
          <w:color w:val="auto"/>
          <w:sz w:val="32"/>
          <w:szCs w:val="32"/>
        </w:rPr>
        <w:t>（理解）</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第五节 </w:t>
      </w:r>
      <w:r>
        <w:rPr>
          <w:rFonts w:hint="eastAsia" w:ascii="仿宋" w:hAnsi="仿宋" w:eastAsia="仿宋" w:cs="仿宋"/>
          <w:color w:val="auto"/>
          <w:sz w:val="32"/>
          <w:szCs w:val="32"/>
        </w:rPr>
        <w:t>证券投资</w:t>
      </w:r>
      <w:r>
        <w:rPr>
          <w:rFonts w:hint="eastAsia" w:ascii="仿宋" w:hAnsi="仿宋" w:eastAsia="仿宋" w:cs="仿宋"/>
          <w:color w:val="auto"/>
          <w:sz w:val="32"/>
          <w:szCs w:val="32"/>
          <w:lang w:val="en-US" w:eastAsia="zh-CN"/>
        </w:rPr>
        <w:t>投资组合决策</w:t>
      </w:r>
      <w:r>
        <w:rPr>
          <w:rFonts w:hint="eastAsia" w:ascii="仿宋" w:hAnsi="仿宋" w:eastAsia="仿宋" w:cs="仿宋"/>
          <w:color w:val="auto"/>
          <w:sz w:val="32"/>
          <w:szCs w:val="32"/>
        </w:rPr>
        <w:t>（理解）</w:t>
      </w: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七</w:t>
      </w:r>
      <w:r>
        <w:rPr>
          <w:rFonts w:hint="eastAsia" w:ascii="仿宋" w:hAnsi="仿宋" w:eastAsia="仿宋" w:cs="仿宋"/>
          <w:b/>
          <w:color w:val="auto"/>
          <w:sz w:val="32"/>
          <w:szCs w:val="32"/>
        </w:rPr>
        <w:t>章 营运资金管理</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第一节 营运资金含义与特点（识记）</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第二节 现金管理（理解）</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节 应收账款管理（应用）</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节 存货管理（应用）</w:t>
      </w: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八</w:t>
      </w:r>
      <w:r>
        <w:rPr>
          <w:rFonts w:hint="eastAsia" w:ascii="仿宋" w:hAnsi="仿宋" w:eastAsia="仿宋" w:cs="仿宋"/>
          <w:b/>
          <w:color w:val="auto"/>
          <w:sz w:val="32"/>
          <w:szCs w:val="32"/>
        </w:rPr>
        <w:t xml:space="preserve">章 </w:t>
      </w:r>
      <w:r>
        <w:rPr>
          <w:rFonts w:hint="eastAsia" w:ascii="仿宋" w:hAnsi="仿宋" w:eastAsia="仿宋" w:cs="仿宋"/>
          <w:b/>
          <w:color w:val="auto"/>
          <w:sz w:val="32"/>
          <w:szCs w:val="32"/>
          <w:lang w:val="en-US" w:eastAsia="zh-CN"/>
        </w:rPr>
        <w:t>收益</w:t>
      </w:r>
      <w:r>
        <w:rPr>
          <w:rFonts w:hint="eastAsia" w:ascii="仿宋" w:hAnsi="仿宋" w:eastAsia="仿宋" w:cs="仿宋"/>
          <w:b/>
          <w:color w:val="auto"/>
          <w:sz w:val="32"/>
          <w:szCs w:val="32"/>
        </w:rPr>
        <w:t>分配管理</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第一节 </w:t>
      </w:r>
      <w:r>
        <w:rPr>
          <w:rFonts w:hint="eastAsia" w:ascii="仿宋" w:hAnsi="仿宋" w:eastAsia="仿宋" w:cs="仿宋"/>
          <w:color w:val="auto"/>
          <w:sz w:val="32"/>
          <w:szCs w:val="32"/>
          <w:lang w:val="en-US" w:eastAsia="zh-CN"/>
        </w:rPr>
        <w:t>收益分配概述</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识记</w:t>
      </w:r>
      <w:r>
        <w:rPr>
          <w:rFonts w:hint="eastAsia" w:ascii="仿宋" w:hAnsi="仿宋" w:eastAsia="仿宋" w:cs="仿宋"/>
          <w:color w:val="auto"/>
          <w:sz w:val="32"/>
          <w:szCs w:val="32"/>
        </w:rPr>
        <w:t>）</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第二节 </w:t>
      </w:r>
      <w:r>
        <w:rPr>
          <w:rFonts w:hint="eastAsia" w:ascii="仿宋" w:hAnsi="仿宋" w:eastAsia="仿宋" w:cs="仿宋"/>
          <w:color w:val="auto"/>
          <w:sz w:val="32"/>
          <w:szCs w:val="32"/>
          <w:lang w:val="en-US" w:eastAsia="zh-CN"/>
        </w:rPr>
        <w:t>股利政策</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运用</w:t>
      </w:r>
      <w:r>
        <w:rPr>
          <w:rFonts w:hint="eastAsia" w:ascii="仿宋" w:hAnsi="仿宋" w:eastAsia="仿宋" w:cs="仿宋"/>
          <w:color w:val="auto"/>
          <w:sz w:val="32"/>
          <w:szCs w:val="32"/>
        </w:rPr>
        <w:t>）</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第三节 </w:t>
      </w:r>
      <w:r>
        <w:rPr>
          <w:rFonts w:hint="eastAsia" w:ascii="仿宋" w:hAnsi="仿宋" w:eastAsia="仿宋" w:cs="仿宋"/>
          <w:color w:val="auto"/>
          <w:sz w:val="32"/>
          <w:szCs w:val="32"/>
          <w:lang w:val="en-US" w:eastAsia="zh-CN"/>
        </w:rPr>
        <w:t>股票股利、股票分割与股票回购</w:t>
      </w:r>
      <w:r>
        <w:rPr>
          <w:rFonts w:hint="eastAsia" w:ascii="仿宋" w:hAnsi="仿宋" w:eastAsia="仿宋" w:cs="仿宋"/>
          <w:color w:val="auto"/>
          <w:sz w:val="32"/>
          <w:szCs w:val="32"/>
        </w:rPr>
        <w:t>（理解）</w:t>
      </w: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九</w:t>
      </w:r>
      <w:r>
        <w:rPr>
          <w:rFonts w:hint="eastAsia" w:ascii="仿宋" w:hAnsi="仿宋" w:eastAsia="仿宋" w:cs="仿宋"/>
          <w:b/>
          <w:color w:val="auto"/>
          <w:sz w:val="32"/>
          <w:szCs w:val="32"/>
        </w:rPr>
        <w:t>章 财务预算</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第一节 财务预算</w:t>
      </w:r>
      <w:r>
        <w:rPr>
          <w:rFonts w:hint="eastAsia" w:ascii="仿宋" w:hAnsi="仿宋" w:eastAsia="仿宋" w:cs="仿宋"/>
          <w:color w:val="auto"/>
          <w:sz w:val="32"/>
          <w:szCs w:val="32"/>
          <w:lang w:val="en-US" w:eastAsia="zh-CN"/>
        </w:rPr>
        <w:t>概述</w:t>
      </w:r>
      <w:r>
        <w:rPr>
          <w:rFonts w:hint="eastAsia" w:ascii="仿宋" w:hAnsi="仿宋" w:eastAsia="仿宋" w:cs="仿宋"/>
          <w:color w:val="auto"/>
          <w:sz w:val="32"/>
          <w:szCs w:val="32"/>
        </w:rPr>
        <w:t>（识记）</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节 财务预算</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编制方法（理解）</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 xml:space="preserve">节 </w:t>
      </w:r>
      <w:r>
        <w:rPr>
          <w:rFonts w:hint="eastAsia" w:ascii="仿宋" w:hAnsi="仿宋" w:eastAsia="仿宋" w:cs="仿宋"/>
          <w:color w:val="auto"/>
          <w:sz w:val="32"/>
          <w:szCs w:val="32"/>
          <w:lang w:val="en-US" w:eastAsia="zh-CN"/>
        </w:rPr>
        <w:t>编制现金预算与预计财务报表</w:t>
      </w:r>
      <w:r>
        <w:rPr>
          <w:rFonts w:hint="eastAsia" w:ascii="仿宋" w:hAnsi="仿宋" w:eastAsia="仿宋" w:cs="仿宋"/>
          <w:color w:val="auto"/>
          <w:sz w:val="32"/>
          <w:szCs w:val="32"/>
        </w:rPr>
        <w:t>（应用）</w:t>
      </w:r>
    </w:p>
    <w:p>
      <w:pPr>
        <w:keepNext w:val="0"/>
        <w:keepLines w:val="0"/>
        <w:pageBreakBefore w:val="0"/>
        <w:widowControl w:val="0"/>
        <w:kinsoku/>
        <w:wordWrap/>
        <w:overflowPunct/>
        <w:autoSpaceDE/>
        <w:autoSpaceDN/>
        <w:bidi w:val="0"/>
        <w:spacing w:line="560" w:lineRule="exact"/>
        <w:ind w:firstLine="0" w:firstLineChars="0"/>
        <w:jc w:val="center"/>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第</w:t>
      </w:r>
      <w:r>
        <w:rPr>
          <w:rFonts w:hint="eastAsia" w:ascii="仿宋" w:hAnsi="仿宋" w:eastAsia="仿宋" w:cs="仿宋"/>
          <w:b/>
          <w:color w:val="auto"/>
          <w:sz w:val="32"/>
          <w:szCs w:val="32"/>
          <w:lang w:val="en-US" w:eastAsia="zh-CN"/>
        </w:rPr>
        <w:t>十</w:t>
      </w:r>
      <w:r>
        <w:rPr>
          <w:rFonts w:hint="eastAsia" w:ascii="仿宋" w:hAnsi="仿宋" w:eastAsia="仿宋" w:cs="仿宋"/>
          <w:b/>
          <w:color w:val="auto"/>
          <w:sz w:val="32"/>
          <w:szCs w:val="32"/>
        </w:rPr>
        <w:t>章 财务分析</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第一节 财务分析目标（识记）</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第二节 财务分析的内容（理解）</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第三节 财务分析基本方法（理解）</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第四节 财务分析综合应用（应用）</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562"/>
        <w:jc w:val="center"/>
        <w:textAlignment w:val="auto"/>
        <w:rPr>
          <w:rFonts w:hint="eastAsia" w:ascii="仿宋" w:hAnsi="仿宋" w:eastAsia="仿宋" w:cs="仿宋"/>
          <w:b/>
          <w:sz w:val="32"/>
          <w:szCs w:val="32"/>
        </w:rPr>
      </w:pPr>
      <w:r>
        <w:rPr>
          <w:rFonts w:hint="eastAsia" w:ascii="仿宋" w:hAnsi="仿宋" w:eastAsia="仿宋" w:cs="仿宋"/>
          <w:b/>
          <w:sz w:val="32"/>
          <w:szCs w:val="32"/>
        </w:rPr>
        <w:t>Ⅲ.考试形式及试卷结构</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1．考试形式为闭卷、笔试，考试时间为120分钟，试卷满分为100分。</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2．试卷的能力层次结构：识记占10%，理解占40%，应用占50%。</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3．试卷的难度结构：试题难易度分为易、较易、较难、难四个等级，其分数比例为，易约占20%，较易约占30%，较难约占30%，难约占20%。</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4．试卷的题型结构：名词解释（10%）、单选题（20%）、多选题（20%）、简答题（10%）、计算与分析题（30%）、综合题（10%）等</w:t>
      </w:r>
      <w:r>
        <w:rPr>
          <w:rFonts w:hint="eastAsia" w:ascii="仿宋" w:hAnsi="仿宋" w:eastAsia="仿宋" w:cs="仿宋"/>
          <w:sz w:val="32"/>
          <w:szCs w:val="32"/>
          <w:lang w:eastAsia="zh-CN"/>
        </w:rPr>
        <w:t>六</w:t>
      </w:r>
      <w:r>
        <w:rPr>
          <w:rFonts w:hint="eastAsia" w:ascii="仿宋" w:hAnsi="仿宋" w:eastAsia="仿宋" w:cs="仿宋"/>
          <w:sz w:val="32"/>
          <w:szCs w:val="32"/>
        </w:rPr>
        <w:t>种题型。</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562"/>
        <w:jc w:val="center"/>
        <w:textAlignment w:val="auto"/>
        <w:rPr>
          <w:rFonts w:hint="eastAsia" w:ascii="仿宋" w:hAnsi="仿宋" w:eastAsia="仿宋" w:cs="仿宋"/>
          <w:b/>
          <w:sz w:val="32"/>
          <w:szCs w:val="32"/>
        </w:rPr>
      </w:pPr>
      <w:r>
        <w:rPr>
          <w:rFonts w:hint="eastAsia" w:ascii="仿宋" w:hAnsi="仿宋" w:eastAsia="仿宋" w:cs="仿宋"/>
          <w:b/>
          <w:sz w:val="32"/>
          <w:szCs w:val="32"/>
        </w:rPr>
        <w:t>Ⅳ.参考书目</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.《财务管理-原理、实务、案例、实训》（第四版）孔德兰</w:t>
      </w:r>
      <w:r>
        <w:rPr>
          <w:rFonts w:hint="eastAsia" w:ascii="仿宋" w:hAnsi="仿宋" w:eastAsia="仿宋" w:cs="仿宋"/>
          <w:sz w:val="32"/>
          <w:szCs w:val="32"/>
          <w:lang w:eastAsia="zh-CN"/>
        </w:rPr>
        <w:t>、</w:t>
      </w:r>
      <w:r>
        <w:rPr>
          <w:rFonts w:hint="eastAsia" w:ascii="仿宋" w:hAnsi="仿宋" w:eastAsia="仿宋" w:cs="仿宋"/>
          <w:sz w:val="32"/>
          <w:szCs w:val="32"/>
        </w:rPr>
        <w:t>许辉编著</w:t>
      </w:r>
      <w:r>
        <w:rPr>
          <w:rFonts w:hint="eastAsia" w:ascii="仿宋" w:hAnsi="仿宋" w:eastAsia="仿宋" w:cs="仿宋"/>
          <w:sz w:val="32"/>
          <w:szCs w:val="32"/>
          <w:lang w:eastAsia="zh-CN"/>
        </w:rPr>
        <w:t>，</w:t>
      </w:r>
      <w:r>
        <w:rPr>
          <w:rFonts w:hint="eastAsia" w:ascii="仿宋" w:hAnsi="仿宋" w:eastAsia="仿宋" w:cs="仿宋"/>
          <w:sz w:val="32"/>
          <w:szCs w:val="32"/>
        </w:rPr>
        <w:t>东北财经大学出版社</w:t>
      </w:r>
      <w:r>
        <w:rPr>
          <w:rFonts w:hint="eastAsia" w:ascii="仿宋" w:hAnsi="仿宋" w:eastAsia="仿宋" w:cs="仿宋"/>
          <w:sz w:val="32"/>
          <w:szCs w:val="32"/>
          <w:lang w:eastAsia="zh-CN"/>
        </w:rPr>
        <w:t>，</w:t>
      </w:r>
      <w:r>
        <w:rPr>
          <w:rFonts w:hint="eastAsia" w:ascii="仿宋" w:hAnsi="仿宋" w:eastAsia="仿宋" w:cs="仿宋"/>
          <w:sz w:val="32"/>
          <w:szCs w:val="32"/>
        </w:rPr>
        <w:t>2019年 2月第4版</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562"/>
        <w:jc w:val="center"/>
        <w:textAlignment w:val="auto"/>
        <w:rPr>
          <w:rFonts w:hint="eastAsia" w:ascii="仿宋" w:hAnsi="仿宋" w:eastAsia="仿宋" w:cs="仿宋"/>
          <w:b/>
          <w:sz w:val="32"/>
          <w:szCs w:val="32"/>
        </w:rPr>
      </w:pPr>
      <w:r>
        <w:rPr>
          <w:rFonts w:hint="eastAsia" w:ascii="仿宋" w:hAnsi="仿宋" w:eastAsia="仿宋" w:cs="仿宋"/>
          <w:b/>
          <w:sz w:val="32"/>
          <w:szCs w:val="32"/>
        </w:rPr>
        <w:t>V.题型示例</w:t>
      </w:r>
    </w:p>
    <w:p>
      <w:pPr>
        <w:keepNext w:val="0"/>
        <w:keepLines w:val="0"/>
        <w:pageBreakBefore w:val="0"/>
        <w:widowControl w:val="0"/>
        <w:kinsoku/>
        <w:wordWrap/>
        <w:overflowPunct/>
        <w:autoSpaceDE/>
        <w:autoSpaceDN/>
        <w:bidi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一、名词解释</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1.资金时间价值</w:t>
      </w:r>
    </w:p>
    <w:p>
      <w:pPr>
        <w:keepNext w:val="0"/>
        <w:keepLines w:val="0"/>
        <w:pageBreakBefore w:val="0"/>
        <w:widowControl w:val="0"/>
        <w:kinsoku/>
        <w:wordWrap/>
        <w:overflowPunct/>
        <w:autoSpaceDE/>
        <w:autoSpaceDN/>
        <w:bidi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二、单选题</w:t>
      </w:r>
    </w:p>
    <w:p>
      <w:pPr>
        <w:keepNext w:val="0"/>
        <w:keepLines w:val="0"/>
        <w:pageBreakBefore w:val="0"/>
        <w:widowControl w:val="0"/>
        <w:numPr>
          <w:ilvl w:val="0"/>
          <w:numId w:val="0"/>
        </w:numPr>
        <w:kinsoku/>
        <w:wordWrap/>
        <w:overflowPunct/>
        <w:topLinePunct/>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已知某投资项目按14%的折现率计算的净现值大于零，按16%的折现率计算的净现值小于零，则该项目的内部收益率肯定（    ）。</w:t>
      </w:r>
    </w:p>
    <w:p>
      <w:pPr>
        <w:keepNext w:val="0"/>
        <w:keepLines w:val="0"/>
        <w:pageBreakBefore w:val="0"/>
        <w:widowControl w:val="0"/>
        <w:numPr>
          <w:ilvl w:val="0"/>
          <w:numId w:val="0"/>
        </w:numPr>
        <w:kinsoku/>
        <w:wordWrap/>
        <w:overflowPunct/>
        <w:topLinePunct/>
        <w:autoSpaceDE/>
        <w:autoSpaceDN/>
        <w:bidi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A.大于14%，小于16%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B.小于14%  </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C.等于15%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D.大于16%</w:t>
      </w:r>
    </w:p>
    <w:p>
      <w:pPr>
        <w:keepNext w:val="0"/>
        <w:keepLines w:val="0"/>
        <w:pageBreakBefore w:val="0"/>
        <w:widowControl w:val="0"/>
        <w:numPr>
          <w:ilvl w:val="0"/>
          <w:numId w:val="0"/>
        </w:numPr>
        <w:kinsoku/>
        <w:wordWrap/>
        <w:overflowPunct/>
        <w:topLinePunct/>
        <w:autoSpaceDE/>
        <w:autoSpaceDN/>
        <w:bidi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企业如果采用保守型的筹资政策，那么其风险、收益表述正确的是（     ）</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A.收益高，风险低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B.收益低，风险高  </w:t>
      </w:r>
    </w:p>
    <w:p>
      <w:pPr>
        <w:keepNext w:val="0"/>
        <w:keepLines w:val="0"/>
        <w:pageBreakBefore w:val="0"/>
        <w:widowControl w:val="0"/>
        <w:numPr>
          <w:ilvl w:val="0"/>
          <w:numId w:val="0"/>
        </w:numPr>
        <w:kinsoku/>
        <w:wordWrap/>
        <w:overflowPunct/>
        <w:topLinePunct/>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C.收益低，风险低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D.收益高，风险高</w:t>
      </w:r>
    </w:p>
    <w:p>
      <w:pPr>
        <w:keepNext w:val="0"/>
        <w:keepLines w:val="0"/>
        <w:pageBreakBefore w:val="0"/>
        <w:widowControl w:val="0"/>
        <w:kinsoku/>
        <w:wordWrap/>
        <w:overflowPunct/>
        <w:autoSpaceDE/>
        <w:autoSpaceDN/>
        <w:bidi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三、多选题</w:t>
      </w:r>
    </w:p>
    <w:p>
      <w:pPr>
        <w:keepNext w:val="0"/>
        <w:keepLines w:val="0"/>
        <w:pageBreakBefore w:val="0"/>
        <w:widowControl w:val="0"/>
        <w:kinsoku/>
        <w:wordWrap/>
        <w:overflowPunct/>
        <w:autoSpaceDE/>
        <w:autoSpaceDN/>
        <w:bidi w:val="0"/>
        <w:spacing w:line="56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1.吸收直接投资的优点包括（     ）</w:t>
      </w:r>
      <w:r>
        <w:rPr>
          <w:rFonts w:hint="eastAsia" w:ascii="仿宋" w:hAnsi="仿宋" w:eastAsia="仿宋" w:cs="仿宋"/>
          <w:sz w:val="32"/>
          <w:szCs w:val="32"/>
          <w:lang w:eastAsia="zh-CN"/>
        </w:rPr>
        <w:t>。</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 xml:space="preserve">A.有利于降低企业资金成本        </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B.有利于加强对企业的控制</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C.有利于壮大企业实力</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D.有利于降低企业财务风险</w:t>
      </w:r>
    </w:p>
    <w:p>
      <w:pPr>
        <w:keepNext w:val="0"/>
        <w:keepLines w:val="0"/>
        <w:pageBreakBefore w:val="0"/>
        <w:widowControl w:val="0"/>
        <w:kinsoku/>
        <w:wordWrap/>
        <w:overflowPunct/>
        <w:autoSpaceDE/>
        <w:autoSpaceDN/>
        <w:bidi w:val="0"/>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.对于同一投资方案，下列说法正确的是（     ）。</w:t>
      </w:r>
    </w:p>
    <w:p>
      <w:pPr>
        <w:keepNext w:val="0"/>
        <w:keepLines w:val="0"/>
        <w:pageBreakBefore w:val="0"/>
        <w:widowControl w:val="0"/>
        <w:kinsoku/>
        <w:wordWrap/>
        <w:overflowPunct/>
        <w:autoSpaceDE/>
        <w:autoSpaceDN/>
        <w:bidi w:val="0"/>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A.资本成本率越低，净现值越低</w:t>
      </w:r>
    </w:p>
    <w:p>
      <w:pPr>
        <w:keepNext w:val="0"/>
        <w:keepLines w:val="0"/>
        <w:pageBreakBefore w:val="0"/>
        <w:widowControl w:val="0"/>
        <w:kinsoku/>
        <w:wordWrap/>
        <w:overflowPunct/>
        <w:autoSpaceDE/>
        <w:autoSpaceDN/>
        <w:bidi w:val="0"/>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B.资本成本率越低，净现值越高</w:t>
      </w:r>
    </w:p>
    <w:p>
      <w:pPr>
        <w:keepNext w:val="0"/>
        <w:keepLines w:val="0"/>
        <w:pageBreakBefore w:val="0"/>
        <w:widowControl w:val="0"/>
        <w:kinsoku/>
        <w:wordWrap/>
        <w:overflowPunct/>
        <w:autoSpaceDE/>
        <w:autoSpaceDN/>
        <w:bidi w:val="0"/>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C.当资本成本率相当于内部报酬率时，净现值等于零</w:t>
      </w:r>
    </w:p>
    <w:p>
      <w:pPr>
        <w:keepNext w:val="0"/>
        <w:keepLines w:val="0"/>
        <w:pageBreakBefore w:val="0"/>
        <w:widowControl w:val="0"/>
        <w:kinsoku/>
        <w:wordWrap/>
        <w:overflowPunct/>
        <w:autoSpaceDE/>
        <w:autoSpaceDN/>
        <w:bidi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D.当资本成本率高于内部报酬率时，净现值小于零</w:t>
      </w:r>
    </w:p>
    <w:p>
      <w:pPr>
        <w:keepNext w:val="0"/>
        <w:keepLines w:val="0"/>
        <w:pageBreakBefore w:val="0"/>
        <w:widowControl w:val="0"/>
        <w:kinsoku/>
        <w:wordWrap/>
        <w:overflowPunct/>
        <w:autoSpaceDE/>
        <w:autoSpaceDN/>
        <w:bidi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四、简答题</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1.有观点认为“盈利企业给股东创造了价值，而亏损企业摧毁了股东财富”，针对上述观点，请谈谈你的看法。</w:t>
      </w:r>
    </w:p>
    <w:p>
      <w:pPr>
        <w:keepNext w:val="0"/>
        <w:keepLines w:val="0"/>
        <w:pageBreakBefore w:val="0"/>
        <w:widowControl w:val="0"/>
        <w:kinsoku/>
        <w:wordWrap/>
        <w:overflowPunct/>
        <w:autoSpaceDE/>
        <w:autoSpaceDN/>
        <w:bidi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五、计算与分析题</w:t>
      </w:r>
    </w:p>
    <w:p>
      <w:pPr>
        <w:keepNext w:val="0"/>
        <w:keepLines w:val="0"/>
        <w:pageBreakBefore w:val="0"/>
        <w:widowControl w:val="0"/>
        <w:kinsoku/>
        <w:wordWrap/>
        <w:overflowPunct/>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某公司现有一笔闲置资金，拟投资于某证券组合，该组合由A、B、C三种股票构成，资金权重分别为40%、30%和30%，β系数分别为2.5、1.5和1。其中A股票投资收益率的概率分布如下表所示。</w:t>
      </w:r>
    </w:p>
    <w:tbl>
      <w:tblPr>
        <w:tblStyle w:val="2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2840"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状况</w:t>
            </w:r>
          </w:p>
        </w:tc>
        <w:tc>
          <w:tcPr>
            <w:tcW w:w="2841"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概率</w:t>
            </w:r>
          </w:p>
        </w:tc>
        <w:tc>
          <w:tcPr>
            <w:tcW w:w="2841"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投资收益率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行情较好</w:t>
            </w:r>
          </w:p>
        </w:tc>
        <w:tc>
          <w:tcPr>
            <w:tcW w:w="2841"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30%</w:t>
            </w:r>
          </w:p>
        </w:tc>
        <w:tc>
          <w:tcPr>
            <w:tcW w:w="2841"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行情一般</w:t>
            </w:r>
          </w:p>
        </w:tc>
        <w:tc>
          <w:tcPr>
            <w:tcW w:w="2841"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50%</w:t>
            </w:r>
          </w:p>
        </w:tc>
        <w:tc>
          <w:tcPr>
            <w:tcW w:w="2841"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行情较差</w:t>
            </w:r>
          </w:p>
        </w:tc>
        <w:tc>
          <w:tcPr>
            <w:tcW w:w="2841"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20%</w:t>
            </w:r>
          </w:p>
        </w:tc>
        <w:tc>
          <w:tcPr>
            <w:tcW w:w="2841" w:type="dxa"/>
            <w:noWrap w:val="0"/>
            <w:vAlign w:val="top"/>
          </w:tcPr>
          <w:p>
            <w:pPr>
              <w:keepNext w:val="0"/>
              <w:keepLines w:val="0"/>
              <w:pageBreakBefore w:val="0"/>
              <w:widowControl w:val="0"/>
              <w:kinsoku/>
              <w:wordWrap/>
              <w:overflowPunct/>
              <w:autoSpaceDE/>
              <w:autoSpaceDN/>
              <w:bidi w:val="0"/>
              <w:adjustRightInd w:val="0"/>
              <w:snapToGrid w:val="0"/>
              <w:spacing w:line="560" w:lineRule="exact"/>
              <w:ind w:left="0" w:leftChars="0" w:firstLine="0" w:firstLineChars="0"/>
              <w:jc w:val="center"/>
              <w:textAlignment w:val="auto"/>
              <w:rPr>
                <w:rFonts w:hint="eastAsia" w:ascii="仿宋" w:hAnsi="仿宋" w:eastAsia="仿宋" w:cs="仿宋"/>
                <w:sz w:val="32"/>
                <w:szCs w:val="32"/>
              </w:rPr>
            </w:pPr>
            <w:r>
              <w:rPr>
                <w:rFonts w:hint="eastAsia" w:ascii="仿宋" w:hAnsi="仿宋" w:eastAsia="仿宋" w:cs="仿宋"/>
                <w:sz w:val="32"/>
                <w:szCs w:val="32"/>
              </w:rPr>
              <w:t>5%</w:t>
            </w:r>
          </w:p>
        </w:tc>
      </w:tr>
    </w:tbl>
    <w:p>
      <w:pPr>
        <w:keepNext w:val="0"/>
        <w:keepLines w:val="0"/>
        <w:pageBreakBefore w:val="0"/>
        <w:widowControl w:val="0"/>
        <w:kinsoku/>
        <w:wordWrap/>
        <w:overflowPunct/>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B、C股票的预期收益率分别为10% 和25%，当前无风险利率为4%，市场所有股票的平均报酬率为9%。</w:t>
      </w:r>
    </w:p>
    <w:p>
      <w:pPr>
        <w:keepNext w:val="0"/>
        <w:keepLines w:val="0"/>
        <w:pageBreakBefore w:val="0"/>
        <w:widowControl w:val="0"/>
        <w:kinsoku/>
        <w:wordWrap/>
        <w:overflowPunct/>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要求:</w:t>
      </w:r>
    </w:p>
    <w:p>
      <w:pPr>
        <w:keepNext w:val="0"/>
        <w:keepLines w:val="0"/>
        <w:pageBreakBefore w:val="0"/>
        <w:widowControl w:val="0"/>
        <w:numPr>
          <w:ilvl w:val="0"/>
          <w:numId w:val="0"/>
        </w:numPr>
        <w:kinsoku/>
        <w:wordWrap/>
        <w:overflowPunct/>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计算A股票的预期收益率</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计算该证券组合的预期收益率</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计算该证券组合的β系数</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请利用资本资产定价模型计算该证券组合的必要收益率</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autoSpaceDE/>
        <w:autoSpaceDN/>
        <w:bidi w:val="0"/>
        <w:adjustRightInd w:val="0"/>
        <w:snapToGrid w:val="0"/>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请判断该投资组合是否值得投资。  </w:t>
      </w:r>
    </w:p>
    <w:p>
      <w:pPr>
        <w:keepNext w:val="0"/>
        <w:keepLines w:val="0"/>
        <w:pageBreakBefore w:val="0"/>
        <w:widowControl w:val="0"/>
        <w:kinsoku/>
        <w:wordWrap/>
        <w:overflowPunct/>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某企业现金收支平稳，预计全年（按360天计算）现金需要量为12 000元，现金与有价证券的转换成本为每次150元，有价证券的年利率为10%，要求：</w:t>
      </w:r>
    </w:p>
    <w:p>
      <w:pPr>
        <w:keepNext w:val="0"/>
        <w:keepLines w:val="0"/>
        <w:pageBreakBefore w:val="0"/>
        <w:widowControl w:val="0"/>
        <w:kinsoku/>
        <w:wordWrap/>
        <w:overflowPunct/>
        <w:autoSpaceDE/>
        <w:autoSpaceDN/>
        <w:bidi w:val="0"/>
        <w:adjustRightInd w:val="0"/>
        <w:snapToGrid w:val="0"/>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计算</w:t>
      </w:r>
      <w:r>
        <w:rPr>
          <w:rFonts w:hint="eastAsia" w:ascii="仿宋" w:hAnsi="仿宋" w:eastAsia="仿宋" w:cs="仿宋"/>
          <w:sz w:val="32"/>
          <w:szCs w:val="32"/>
          <w:lang w:val="en-US" w:eastAsia="zh-CN"/>
        </w:rPr>
        <w:t>最佳现金持有量；</w:t>
      </w:r>
    </w:p>
    <w:p>
      <w:pPr>
        <w:keepNext w:val="0"/>
        <w:keepLines w:val="0"/>
        <w:pageBreakBefore w:val="0"/>
        <w:widowControl w:val="0"/>
        <w:kinsoku/>
        <w:wordWrap/>
        <w:overflowPunct/>
        <w:autoSpaceDE/>
        <w:autoSpaceDN/>
        <w:bidi w:val="0"/>
        <w:adjustRightInd w:val="0"/>
        <w:snapToGrid w:val="0"/>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（2）计算持有现金的转换成本、机会成本与总成本</w:t>
      </w:r>
      <w:r>
        <w:rPr>
          <w:rFonts w:hint="eastAsia" w:ascii="仿宋" w:hAnsi="仿宋" w:eastAsia="仿宋" w:cs="仿宋"/>
          <w:sz w:val="32"/>
          <w:szCs w:val="32"/>
        </w:rPr>
        <w:t>。</w:t>
      </w:r>
    </w:p>
    <w:p>
      <w:pPr>
        <w:keepNext w:val="0"/>
        <w:keepLines w:val="0"/>
        <w:pageBreakBefore w:val="0"/>
        <w:widowControl w:val="0"/>
        <w:kinsoku/>
        <w:wordWrap/>
        <w:overflowPunct/>
        <w:autoSpaceDE/>
        <w:autoSpaceDN/>
        <w:bidi w:val="0"/>
        <w:spacing w:line="560" w:lineRule="exact"/>
        <w:ind w:firstLine="482"/>
        <w:textAlignment w:val="auto"/>
        <w:rPr>
          <w:rFonts w:hint="eastAsia" w:ascii="仿宋" w:hAnsi="仿宋" w:eastAsia="仿宋" w:cs="仿宋"/>
          <w:b/>
          <w:sz w:val="32"/>
          <w:szCs w:val="32"/>
        </w:rPr>
      </w:pPr>
      <w:r>
        <w:rPr>
          <w:rFonts w:hint="eastAsia" w:ascii="仿宋" w:hAnsi="仿宋" w:eastAsia="仿宋" w:cs="仿宋"/>
          <w:b/>
          <w:sz w:val="32"/>
          <w:szCs w:val="32"/>
        </w:rPr>
        <w:t>六、综合题</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1.某企业3年前投资30 000元购入一台机器，估计还可以使用5年，期满无残值。该机器每年可生产乙产品9</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000件，每件售价10元，单位变动成本6元，固定成本共30 000元（含折旧）。</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现企业准备用原机器换入新机器，原机器作价8</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000元，新机器标价40</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000元。使用新机器后，产量每年可增加4</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000件，预计售价降低1元后可全部出售，单位变动成本降低0.5元，固定成本中用现金支付的部分将增加2</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000元。新机器估计可使用5年，期满时残值2</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000元。设备按直线法折旧，贴现率为10%。</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已知（P/A，10%，5）=3.7908；（P/F，10%，5）=0.6209</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要求计算：</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lang w:eastAsia="zh-CN"/>
        </w:rPr>
      </w:pPr>
      <w:r>
        <w:rPr>
          <w:rFonts w:hint="eastAsia" w:ascii="仿宋" w:hAnsi="仿宋" w:eastAsia="仿宋" w:cs="仿宋"/>
          <w:sz w:val="32"/>
          <w:szCs w:val="32"/>
        </w:rPr>
        <w:t>（1）原机器的净现值</w:t>
      </w:r>
      <w:r>
        <w:rPr>
          <w:rFonts w:hint="eastAsia" w:ascii="仿宋" w:hAnsi="仿宋" w:eastAsia="仿宋" w:cs="仿宋"/>
          <w:sz w:val="32"/>
          <w:szCs w:val="32"/>
          <w:lang w:eastAsia="zh-CN"/>
        </w:rPr>
        <w:t>；</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sz w:val="32"/>
          <w:szCs w:val="32"/>
        </w:rPr>
      </w:pPr>
      <w:r>
        <w:rPr>
          <w:rFonts w:hint="eastAsia" w:ascii="仿宋" w:hAnsi="仿宋" w:eastAsia="仿宋" w:cs="仿宋"/>
          <w:sz w:val="32"/>
          <w:szCs w:val="32"/>
        </w:rPr>
        <w:t>（2）新机器的净现值</w:t>
      </w:r>
      <w:r>
        <w:rPr>
          <w:rFonts w:hint="eastAsia" w:ascii="仿宋" w:hAnsi="仿宋" w:eastAsia="仿宋" w:cs="仿宋"/>
          <w:sz w:val="32"/>
          <w:szCs w:val="32"/>
          <w:lang w:eastAsia="zh-CN"/>
        </w:rPr>
        <w:t>；</w:t>
      </w:r>
    </w:p>
    <w:p>
      <w:pPr>
        <w:keepNext w:val="0"/>
        <w:keepLines w:val="0"/>
        <w:pageBreakBefore w:val="0"/>
        <w:widowControl w:val="0"/>
        <w:kinsoku/>
        <w:wordWrap/>
        <w:overflowPunct/>
        <w:autoSpaceDE/>
        <w:autoSpaceDN/>
        <w:bidi w:val="0"/>
        <w:spacing w:line="560" w:lineRule="exact"/>
        <w:ind w:firstLine="480"/>
        <w:textAlignment w:val="auto"/>
        <w:rPr>
          <w:rFonts w:hint="eastAsia" w:ascii="仿宋" w:hAnsi="仿宋" w:eastAsia="仿宋" w:cs="仿宋"/>
          <w:b/>
          <w:sz w:val="32"/>
          <w:szCs w:val="32"/>
        </w:rPr>
      </w:pPr>
      <w:r>
        <w:rPr>
          <w:rFonts w:hint="eastAsia" w:ascii="仿宋" w:hAnsi="仿宋" w:eastAsia="仿宋" w:cs="仿宋"/>
          <w:sz w:val="32"/>
          <w:szCs w:val="32"/>
        </w:rPr>
        <w:t>（3）判断该企业是否需要更新设备。</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454"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spacing w:before="240"/>
      <w:ind w:firstLine="360"/>
      <w:jc w:val="center"/>
    </w:pPr>
    <w:r>
      <w:fldChar w:fldCharType="begin"/>
    </w:r>
    <w:r>
      <w:instrText xml:space="preserve"> PAGE   \* MERGEFORMAT </w:instrText>
    </w:r>
    <w:r>
      <w:fldChar w:fldCharType="separate"/>
    </w:r>
    <w:r>
      <w:rPr>
        <w:lang w:val="zh-CN"/>
      </w:rPr>
      <w:t>7</w:t>
    </w:r>
    <w:r>
      <w:rPr>
        <w:lang w:val="zh-CN"/>
      </w:rPr>
      <w:fldChar w:fldCharType="end"/>
    </w:r>
  </w:p>
  <w:p>
    <w:pPr>
      <w:pStyle w:val="12"/>
      <w:spacing w:before="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8</w:t>
    </w:r>
    <w:r>
      <w:fldChar w:fldCharType="end"/>
    </w:r>
  </w:p>
  <w:p>
    <w:pPr>
      <w:pStyle w:val="12"/>
      <w:spacing w:before="2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DE"/>
    <w:rsid w:val="0007504B"/>
    <w:rsid w:val="001A5EDE"/>
    <w:rsid w:val="00392556"/>
    <w:rsid w:val="00544DA0"/>
    <w:rsid w:val="005B2109"/>
    <w:rsid w:val="00936D47"/>
    <w:rsid w:val="009630B5"/>
    <w:rsid w:val="00AA2DE2"/>
    <w:rsid w:val="00C020D5"/>
    <w:rsid w:val="00C05E99"/>
    <w:rsid w:val="00C831F2"/>
    <w:rsid w:val="00CA1554"/>
    <w:rsid w:val="05674F69"/>
    <w:rsid w:val="12C9646D"/>
    <w:rsid w:val="140557E3"/>
    <w:rsid w:val="1AD34579"/>
    <w:rsid w:val="2A5114CA"/>
    <w:rsid w:val="31776685"/>
    <w:rsid w:val="39A178CC"/>
    <w:rsid w:val="4B6006DE"/>
    <w:rsid w:val="55464EEB"/>
    <w:rsid w:val="5C09259C"/>
    <w:rsid w:val="5F5619DD"/>
    <w:rsid w:val="64507EB5"/>
    <w:rsid w:val="6461444C"/>
    <w:rsid w:val="6F6460C8"/>
    <w:rsid w:val="6FDE251B"/>
    <w:rsid w:val="72557E51"/>
    <w:rsid w:val="765A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宋体"/>
      <w:kern w:val="2"/>
      <w:sz w:val="24"/>
      <w:szCs w:val="22"/>
      <w:lang w:val="en-US" w:eastAsia="zh-CN" w:bidi="ar-SA"/>
    </w:rPr>
  </w:style>
  <w:style w:type="paragraph" w:styleId="2">
    <w:name w:val="heading 1"/>
    <w:basedOn w:val="1"/>
    <w:next w:val="1"/>
    <w:link w:val="30"/>
    <w:qFormat/>
    <w:uiPriority w:val="9"/>
    <w:pPr>
      <w:keepNext/>
      <w:keepLines/>
      <w:ind w:firstLine="0" w:firstLineChars="0"/>
      <w:jc w:val="center"/>
      <w:outlineLvl w:val="0"/>
    </w:pPr>
    <w:rPr>
      <w:rFonts w:ascii="Times New Roman" w:hAnsi="Times New Roman" w:cs="Times New Roman"/>
      <w:b/>
      <w:bCs/>
      <w:kern w:val="44"/>
      <w:sz w:val="44"/>
      <w:szCs w:val="44"/>
    </w:rPr>
  </w:style>
  <w:style w:type="paragraph" w:styleId="3">
    <w:name w:val="heading 2"/>
    <w:basedOn w:val="1"/>
    <w:next w:val="1"/>
    <w:link w:val="33"/>
    <w:qFormat/>
    <w:uiPriority w:val="9"/>
    <w:pPr>
      <w:keepNext/>
      <w:keepLines/>
      <w:ind w:firstLine="0" w:firstLineChars="0"/>
      <w:jc w:val="center"/>
      <w:outlineLvl w:val="1"/>
    </w:pPr>
    <w:rPr>
      <w:rFonts w:ascii="Cambria" w:hAnsi="Cambria"/>
      <w:b/>
      <w:bCs/>
      <w:szCs w:val="32"/>
    </w:rPr>
  </w:style>
  <w:style w:type="paragraph" w:styleId="4">
    <w:name w:val="heading 3"/>
    <w:basedOn w:val="1"/>
    <w:next w:val="1"/>
    <w:link w:val="31"/>
    <w:qFormat/>
    <w:uiPriority w:val="9"/>
    <w:pPr>
      <w:keepNext/>
      <w:keepLines/>
      <w:outlineLvl w:val="2"/>
    </w:pPr>
    <w:rPr>
      <w:b/>
      <w:bCs/>
      <w:szCs w:val="32"/>
    </w:rPr>
  </w:style>
  <w:style w:type="paragraph" w:styleId="5">
    <w:name w:val="heading 4"/>
    <w:basedOn w:val="1"/>
    <w:next w:val="1"/>
    <w:link w:val="34"/>
    <w:qFormat/>
    <w:uiPriority w:val="9"/>
    <w:pPr>
      <w:keepNext/>
      <w:keepLines/>
      <w:ind w:firstLine="0" w:firstLineChars="0"/>
      <w:jc w:val="center"/>
      <w:outlineLvl w:val="3"/>
    </w:pPr>
    <w:rPr>
      <w:rFonts w:ascii="Cambria" w:hAnsi="Cambria"/>
      <w:b/>
      <w:bCs/>
      <w:sz w:val="32"/>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39"/>
    <w:pPr>
      <w:spacing w:line="240" w:lineRule="auto"/>
      <w:ind w:left="2520" w:leftChars="1200" w:firstLine="0" w:firstLineChars="0"/>
    </w:pPr>
    <w:rPr>
      <w:sz w:val="21"/>
    </w:rPr>
  </w:style>
  <w:style w:type="paragraph" w:styleId="7">
    <w:name w:val="annotation text"/>
    <w:basedOn w:val="1"/>
    <w:semiHidden/>
    <w:unhideWhenUsed/>
    <w:qFormat/>
    <w:uiPriority w:val="99"/>
    <w:pPr>
      <w:jc w:val="left"/>
    </w:pPr>
  </w:style>
  <w:style w:type="paragraph" w:styleId="8">
    <w:name w:val="toc 5"/>
    <w:basedOn w:val="1"/>
    <w:next w:val="1"/>
    <w:qFormat/>
    <w:uiPriority w:val="39"/>
    <w:pPr>
      <w:spacing w:line="240" w:lineRule="auto"/>
      <w:ind w:left="1680" w:leftChars="800" w:firstLine="0" w:firstLineChars="0"/>
    </w:pPr>
    <w:rPr>
      <w:sz w:val="21"/>
    </w:rPr>
  </w:style>
  <w:style w:type="paragraph" w:styleId="9">
    <w:name w:val="toc 3"/>
    <w:basedOn w:val="1"/>
    <w:next w:val="1"/>
    <w:qFormat/>
    <w:uiPriority w:val="39"/>
    <w:pPr>
      <w:ind w:left="840" w:leftChars="400"/>
    </w:pPr>
  </w:style>
  <w:style w:type="paragraph" w:styleId="10">
    <w:name w:val="toc 8"/>
    <w:basedOn w:val="1"/>
    <w:next w:val="1"/>
    <w:qFormat/>
    <w:uiPriority w:val="39"/>
    <w:pPr>
      <w:spacing w:line="240" w:lineRule="auto"/>
      <w:ind w:left="2940" w:leftChars="1400" w:firstLine="0" w:firstLineChars="0"/>
    </w:pPr>
    <w:rPr>
      <w:sz w:val="21"/>
    </w:rPr>
  </w:style>
  <w:style w:type="paragraph" w:styleId="11">
    <w:name w:val="Balloon Text"/>
    <w:basedOn w:val="1"/>
    <w:link w:val="36"/>
    <w:qFormat/>
    <w:uiPriority w:val="99"/>
    <w:pPr>
      <w:spacing w:line="240" w:lineRule="auto"/>
    </w:pPr>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39"/>
    <w:pPr>
      <w:spacing w:line="240" w:lineRule="auto"/>
      <w:ind w:left="1260" w:leftChars="600" w:firstLine="0" w:firstLineChars="0"/>
    </w:pPr>
    <w:rPr>
      <w:sz w:val="21"/>
    </w:rPr>
  </w:style>
  <w:style w:type="paragraph" w:styleId="16">
    <w:name w:val="toc 6"/>
    <w:basedOn w:val="1"/>
    <w:next w:val="1"/>
    <w:qFormat/>
    <w:uiPriority w:val="39"/>
    <w:pPr>
      <w:spacing w:line="240" w:lineRule="auto"/>
      <w:ind w:left="2100" w:leftChars="1000" w:firstLine="0" w:firstLineChars="0"/>
    </w:pPr>
    <w:rPr>
      <w:sz w:val="21"/>
    </w:rPr>
  </w:style>
  <w:style w:type="paragraph" w:styleId="17">
    <w:name w:val="Body Text Indent 3"/>
    <w:basedOn w:val="1"/>
    <w:link w:val="26"/>
    <w:qFormat/>
    <w:uiPriority w:val="0"/>
    <w:pPr>
      <w:spacing w:line="400" w:lineRule="exact"/>
      <w:ind w:firstLine="360" w:firstLineChars="150"/>
    </w:pPr>
    <w:rPr>
      <w:rFonts w:ascii="宋体" w:hAnsi="宋体" w:cs="Times New Roman"/>
      <w:szCs w:val="28"/>
    </w:rPr>
  </w:style>
  <w:style w:type="paragraph" w:styleId="18">
    <w:name w:val="table of figures"/>
    <w:basedOn w:val="1"/>
    <w:next w:val="1"/>
    <w:qFormat/>
    <w:uiPriority w:val="99"/>
    <w:pPr>
      <w:ind w:left="200" w:leftChars="200" w:hanging="200" w:hangingChars="200"/>
    </w:pPr>
  </w:style>
  <w:style w:type="paragraph" w:styleId="19">
    <w:name w:val="toc 2"/>
    <w:basedOn w:val="1"/>
    <w:next w:val="1"/>
    <w:qFormat/>
    <w:uiPriority w:val="39"/>
    <w:pPr>
      <w:tabs>
        <w:tab w:val="right" w:leader="dot" w:pos="8296"/>
      </w:tabs>
      <w:spacing w:line="400" w:lineRule="exact"/>
      <w:ind w:left="480" w:leftChars="200" w:firstLine="420"/>
    </w:pPr>
    <w:rPr>
      <w:sz w:val="21"/>
    </w:rPr>
  </w:style>
  <w:style w:type="paragraph" w:styleId="20">
    <w:name w:val="toc 9"/>
    <w:basedOn w:val="1"/>
    <w:next w:val="1"/>
    <w:qFormat/>
    <w:uiPriority w:val="39"/>
    <w:pPr>
      <w:spacing w:line="240" w:lineRule="auto"/>
      <w:ind w:left="3360" w:leftChars="1600" w:firstLine="0" w:firstLineChars="0"/>
    </w:pPr>
    <w:rPr>
      <w:sz w:val="21"/>
    </w:rPr>
  </w:style>
  <w:style w:type="paragraph" w:styleId="21">
    <w:name w:val="Normal (Web)"/>
    <w:basedOn w:val="1"/>
    <w:qFormat/>
    <w:uiPriority w:val="99"/>
    <w:pPr>
      <w:widowControl/>
      <w:spacing w:before="100" w:beforeAutospacing="1" w:after="100" w:afterAutospacing="1"/>
      <w:jc w:val="left"/>
    </w:pPr>
    <w:rPr>
      <w:rFonts w:ascii="宋体" w:hAnsi="宋体"/>
      <w:kern w:val="0"/>
      <w:sz w:val="24"/>
      <w:szCs w:val="20"/>
    </w:rPr>
  </w:style>
  <w:style w:type="character" w:styleId="24">
    <w:name w:val="page number"/>
    <w:basedOn w:val="23"/>
    <w:qFormat/>
    <w:uiPriority w:val="0"/>
  </w:style>
  <w:style w:type="character" w:styleId="25">
    <w:name w:val="Hyperlink"/>
    <w:basedOn w:val="23"/>
    <w:qFormat/>
    <w:uiPriority w:val="99"/>
    <w:rPr>
      <w:color w:val="0000FF"/>
      <w:u w:val="single"/>
    </w:rPr>
  </w:style>
  <w:style w:type="character" w:customStyle="1" w:styleId="26">
    <w:name w:val="正文文本缩进 3 字符"/>
    <w:basedOn w:val="23"/>
    <w:link w:val="17"/>
    <w:qFormat/>
    <w:uiPriority w:val="0"/>
    <w:rPr>
      <w:rFonts w:ascii="宋体" w:hAnsi="宋体" w:eastAsia="宋体" w:cs="Times New Roman"/>
      <w:sz w:val="24"/>
      <w:szCs w:val="28"/>
    </w:rPr>
  </w:style>
  <w:style w:type="character" w:customStyle="1" w:styleId="27">
    <w:name w:val="页眉 字符"/>
    <w:basedOn w:val="23"/>
    <w:link w:val="13"/>
    <w:qFormat/>
    <w:uiPriority w:val="99"/>
    <w:rPr>
      <w:sz w:val="18"/>
      <w:szCs w:val="18"/>
    </w:rPr>
  </w:style>
  <w:style w:type="character" w:customStyle="1" w:styleId="28">
    <w:name w:val="页脚 字符"/>
    <w:basedOn w:val="23"/>
    <w:link w:val="12"/>
    <w:qFormat/>
    <w:uiPriority w:val="99"/>
    <w:rPr>
      <w:sz w:val="18"/>
      <w:szCs w:val="18"/>
    </w:rPr>
  </w:style>
  <w:style w:type="paragraph" w:styleId="29">
    <w:name w:val="List Paragraph"/>
    <w:basedOn w:val="1"/>
    <w:qFormat/>
    <w:uiPriority w:val="34"/>
    <w:pPr>
      <w:ind w:firstLine="420"/>
    </w:pPr>
  </w:style>
  <w:style w:type="character" w:customStyle="1" w:styleId="30">
    <w:name w:val="标题 1 字符"/>
    <w:basedOn w:val="23"/>
    <w:link w:val="2"/>
    <w:qFormat/>
    <w:uiPriority w:val="9"/>
    <w:rPr>
      <w:rFonts w:ascii="Times New Roman" w:hAnsi="Times New Roman" w:eastAsia="宋体" w:cs="Times New Roman"/>
      <w:b/>
      <w:bCs/>
      <w:kern w:val="44"/>
      <w:sz w:val="44"/>
      <w:szCs w:val="44"/>
    </w:rPr>
  </w:style>
  <w:style w:type="character" w:customStyle="1" w:styleId="31">
    <w:name w:val="标题 3 字符"/>
    <w:basedOn w:val="23"/>
    <w:link w:val="4"/>
    <w:qFormat/>
    <w:uiPriority w:val="9"/>
    <w:rPr>
      <w:b/>
      <w:bCs/>
      <w:kern w:val="2"/>
      <w:sz w:val="24"/>
      <w:szCs w:val="32"/>
    </w:rPr>
  </w:style>
  <w:style w:type="character" w:customStyle="1" w:styleId="32">
    <w:name w:val="apple-converted-space"/>
    <w:basedOn w:val="23"/>
    <w:qFormat/>
    <w:uiPriority w:val="0"/>
  </w:style>
  <w:style w:type="character" w:customStyle="1" w:styleId="33">
    <w:name w:val="标题 2 字符"/>
    <w:basedOn w:val="23"/>
    <w:link w:val="3"/>
    <w:qFormat/>
    <w:uiPriority w:val="9"/>
    <w:rPr>
      <w:rFonts w:ascii="Cambria" w:hAnsi="Cambria" w:eastAsia="宋体" w:cs="宋体"/>
      <w:b/>
      <w:bCs/>
      <w:kern w:val="2"/>
      <w:sz w:val="28"/>
      <w:szCs w:val="32"/>
    </w:rPr>
  </w:style>
  <w:style w:type="character" w:customStyle="1" w:styleId="34">
    <w:name w:val="标题 4 字符"/>
    <w:basedOn w:val="23"/>
    <w:link w:val="5"/>
    <w:qFormat/>
    <w:uiPriority w:val="9"/>
    <w:rPr>
      <w:rFonts w:ascii="Cambria" w:hAnsi="Cambria" w:eastAsia="宋体" w:cs="宋体"/>
      <w:b/>
      <w:bCs/>
      <w:kern w:val="2"/>
      <w:sz w:val="32"/>
      <w:szCs w:val="28"/>
    </w:rPr>
  </w:style>
  <w:style w:type="paragraph" w:customStyle="1" w:styleId="35">
    <w:name w:val="TOC Heading"/>
    <w:basedOn w:val="2"/>
    <w:next w:val="1"/>
    <w:qFormat/>
    <w:uiPriority w:val="39"/>
    <w:pPr>
      <w:widowControl/>
      <w:spacing w:before="480" w:line="276" w:lineRule="auto"/>
      <w:jc w:val="left"/>
      <w:outlineLvl w:val="9"/>
    </w:pPr>
    <w:rPr>
      <w:rFonts w:ascii="Cambria" w:hAnsi="Cambria" w:cs="宋体"/>
      <w:color w:val="365F91"/>
      <w:kern w:val="0"/>
      <w:sz w:val="28"/>
      <w:szCs w:val="28"/>
    </w:rPr>
  </w:style>
  <w:style w:type="character" w:customStyle="1" w:styleId="36">
    <w:name w:val="批注框文本 字符"/>
    <w:basedOn w:val="23"/>
    <w:link w:val="1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410F2D-E745-48A5-84DA-FD8116DC99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574</Words>
  <Characters>3275</Characters>
  <Lines>27</Lines>
  <Paragraphs>7</Paragraphs>
  <TotalTime>0</TotalTime>
  <ScaleCrop>false</ScaleCrop>
  <LinksUpToDate>false</LinksUpToDate>
  <CharactersWithSpaces>3842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2019-11-14T03:27:00Z</dcterms:created>
  <dc:creator>lenovo</dc:creator>
  <cp:lastModifiedBy>毅</cp:lastModifiedBy>
  <cp:lastPrinted>2018-12-26T08:46:00Z</cp:lastPrinted>
  <dcterms:modified xsi:type="dcterms:W3CDTF">2022-01-12T10:57:52Z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2052-11.1.0.11294</vt:lpwstr>
  </property>
  <property fmtid="{D5CDD505-2E9C-101B-9397-08002B2CF9AE}" pid="4" name="ICV">
    <vt:lpwstr>C6BCB62FF18E4968A5FECDEE7BCA8802</vt:lpwstr>
  </property>
</Properties>
</file>